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34" w:rsidRPr="00127D43" w:rsidRDefault="00D26F34" w:rsidP="00D26F34">
      <w:pPr>
        <w:widowControl/>
        <w:tabs>
          <w:tab w:val="left" w:pos="360"/>
        </w:tabs>
        <w:overflowPunct/>
        <w:spacing w:line="240" w:lineRule="exact"/>
        <w:ind w:left="142" w:firstLine="709"/>
        <w:jc w:val="center"/>
        <w:textAlignment w:val="auto"/>
        <w:outlineLvl w:val="0"/>
        <w:rPr>
          <w:b/>
          <w:bCs/>
          <w:sz w:val="22"/>
          <w:szCs w:val="22"/>
        </w:rPr>
      </w:pPr>
      <w:bookmarkStart w:id="0" w:name="_Toc529461748"/>
      <w:bookmarkStart w:id="1" w:name="_Toc5881265"/>
      <w:bookmarkStart w:id="2" w:name="_Toc5893622"/>
      <w:bookmarkStart w:id="3" w:name="_Toc5894039"/>
      <w:bookmarkStart w:id="4" w:name="_Toc5961550"/>
      <w:bookmarkStart w:id="5" w:name="_Toc5961748"/>
      <w:bookmarkStart w:id="6" w:name="_Toc15043650"/>
      <w:bookmarkStart w:id="7" w:name="_Toc426549616"/>
      <w:bookmarkStart w:id="8" w:name="_Toc435514808"/>
      <w:bookmarkStart w:id="9" w:name="_Toc445896865"/>
      <w:r w:rsidRPr="00127D43">
        <w:rPr>
          <w:b/>
          <w:sz w:val="22"/>
          <w:szCs w:val="22"/>
        </w:rPr>
        <w:t>Основные условия (Правила) предоставления и погашения ипотечного кредита, выданного на цели приобретения объекта недвижимости</w:t>
      </w:r>
    </w:p>
    <w:p w:rsidR="00D26F34" w:rsidRPr="00844BCB" w:rsidRDefault="00D26F34" w:rsidP="00D26F34">
      <w:pPr>
        <w:widowControl/>
        <w:tabs>
          <w:tab w:val="left" w:pos="360"/>
        </w:tabs>
        <w:overflowPunct/>
        <w:spacing w:line="240" w:lineRule="exact"/>
        <w:ind w:left="142" w:firstLine="709"/>
        <w:jc w:val="center"/>
        <w:textAlignment w:val="auto"/>
        <w:outlineLvl w:val="0"/>
        <w:rPr>
          <w:b/>
          <w:bCs/>
          <w:sz w:val="12"/>
          <w:szCs w:val="12"/>
        </w:rPr>
      </w:pPr>
    </w:p>
    <w:p w:rsidR="00D26F34" w:rsidRPr="00127D43" w:rsidRDefault="00D26F34" w:rsidP="00D26F34">
      <w:pPr>
        <w:keepNext/>
        <w:widowControl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/>
        <w:ind w:left="142" w:firstLine="709"/>
        <w:jc w:val="center"/>
        <w:textAlignment w:val="auto"/>
        <w:outlineLvl w:val="0"/>
        <w:rPr>
          <w:rFonts w:eastAsia="Calibri"/>
          <w:b/>
          <w:bCs/>
          <w:sz w:val="22"/>
          <w:szCs w:val="22"/>
        </w:rPr>
      </w:pPr>
      <w:bookmarkStart w:id="10" w:name="_Toc529461747"/>
      <w:bookmarkStart w:id="11" w:name="_Toc5881264"/>
      <w:bookmarkStart w:id="12" w:name="_Toc5893621"/>
      <w:bookmarkStart w:id="13" w:name="_Toc5894038"/>
      <w:bookmarkStart w:id="14" w:name="_Toc5961549"/>
      <w:bookmarkStart w:id="15" w:name="_Toc5961747"/>
      <w:bookmarkStart w:id="16" w:name="_Toc15043649"/>
      <w:r w:rsidRPr="00127D43">
        <w:rPr>
          <w:rFonts w:eastAsia="Calibri"/>
          <w:b/>
          <w:bCs/>
          <w:sz w:val="22"/>
          <w:szCs w:val="22"/>
        </w:rPr>
        <w:t>Информация о кредиторе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D26F34" w:rsidRPr="00BC6FF2" w:rsidRDefault="00D26F34" w:rsidP="00D26F34">
      <w:pPr>
        <w:pStyle w:val="a3"/>
        <w:widowControl/>
        <w:numPr>
          <w:ilvl w:val="1"/>
          <w:numId w:val="8"/>
        </w:numPr>
        <w:ind w:left="0" w:firstLine="709"/>
        <w:contextualSpacing w:val="0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НОВОКУЗНЕЦКИЙ КОММЕРЧЕСКИЙ ИННОВАЦИОННЫЙ БАНК (Общество с ограниченной ответственностью) (со</w:t>
      </w:r>
      <w:r w:rsidRPr="00BC6FF2">
        <w:rPr>
          <w:rFonts w:eastAsia="Calibri"/>
          <w:color w:val="000000"/>
        </w:rPr>
        <w:softHyphen/>
        <w:t>кращенное наименование — ООО «НОВОКИБ») (Далее — по тексту — Банк), созданное и действующее в соответствии с за</w:t>
      </w:r>
      <w:r w:rsidRPr="00BC6FF2">
        <w:rPr>
          <w:rFonts w:eastAsia="Calibri"/>
          <w:color w:val="000000"/>
        </w:rPr>
        <w:softHyphen/>
        <w:t>конодательством Российской Федерации:</w:t>
      </w:r>
    </w:p>
    <w:p w:rsidR="00D26F34" w:rsidRPr="00741A4F" w:rsidRDefault="00D26F34" w:rsidP="00D26F34">
      <w:pPr>
        <w:pStyle w:val="a4"/>
        <w:widowControl/>
        <w:numPr>
          <w:ilvl w:val="0"/>
          <w:numId w:val="9"/>
        </w:numPr>
        <w:overflowPunct/>
        <w:autoSpaceDE/>
        <w:autoSpaceDN/>
        <w:adjustRightInd/>
        <w:ind w:left="0" w:firstLine="709"/>
        <w:jc w:val="both"/>
        <w:textAlignment w:val="auto"/>
        <w:rPr>
          <w:u w:val="single"/>
        </w:rPr>
      </w:pPr>
      <w:r>
        <w:t xml:space="preserve">Адрес (место нахождения): </w:t>
      </w:r>
      <w:r w:rsidRPr="00676270">
        <w:t xml:space="preserve">654080, </w:t>
      </w:r>
      <w:r w:rsidRPr="00286B0D">
        <w:rPr>
          <w:rFonts w:eastAsia="Calibri"/>
          <w:color w:val="000000"/>
        </w:rPr>
        <w:t>Российская Федерация</w:t>
      </w:r>
      <w:r>
        <w:rPr>
          <w:rFonts w:eastAsia="Calibri"/>
          <w:color w:val="000000"/>
        </w:rPr>
        <w:t>,</w:t>
      </w:r>
      <w:r w:rsidRPr="00676270">
        <w:t xml:space="preserve"> Кемеровская обл</w:t>
      </w:r>
      <w:r>
        <w:t>асть-Кузбасс</w:t>
      </w:r>
      <w:r w:rsidRPr="00676270">
        <w:t>, г. Новокузнецк, ул. Свердлова, дом 7, помещение 181</w:t>
      </w:r>
      <w:r>
        <w:t>;</w:t>
      </w:r>
    </w:p>
    <w:p w:rsidR="00D26F34" w:rsidRPr="00BC6FF2" w:rsidRDefault="00D26F34" w:rsidP="00D26F34">
      <w:pPr>
        <w:widowControl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u w:val="single"/>
        </w:rPr>
      </w:pPr>
      <w:r w:rsidRPr="00BC6FF2">
        <w:rPr>
          <w:rFonts w:eastAsia="Calibri"/>
        </w:rPr>
        <w:t xml:space="preserve">официальный сайт Банка: </w:t>
      </w:r>
      <w:hyperlink r:id="rId5" w:history="1">
        <w:r w:rsidRPr="00BC6FF2">
          <w:rPr>
            <w:u w:val="single"/>
          </w:rPr>
          <w:t>www.</w:t>
        </w:r>
        <w:r w:rsidRPr="00BC6FF2">
          <w:rPr>
            <w:u w:val="single"/>
            <w:lang w:val="en-US"/>
          </w:rPr>
          <w:t>novokib</w:t>
        </w:r>
        <w:r w:rsidRPr="00BC6FF2">
          <w:rPr>
            <w:u w:val="single"/>
          </w:rPr>
          <w:t>.</w:t>
        </w:r>
        <w:proofErr w:type="spellStart"/>
        <w:r w:rsidRPr="00BC6FF2">
          <w:rPr>
            <w:u w:val="single"/>
          </w:rPr>
          <w:t>ru</w:t>
        </w:r>
        <w:proofErr w:type="spellEnd"/>
      </w:hyperlink>
      <w:r w:rsidRPr="00BC6FF2">
        <w:rPr>
          <w:u w:val="single"/>
        </w:rPr>
        <w:t>;</w:t>
      </w:r>
    </w:p>
    <w:p w:rsidR="00D26F34" w:rsidRPr="00BC6FF2" w:rsidRDefault="00D26F34" w:rsidP="00D26F34">
      <w:pPr>
        <w:widowControl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 w:rsidRPr="00BC6FF2">
        <w:rPr>
          <w:rFonts w:eastAsia="Calibri"/>
        </w:rPr>
        <w:t xml:space="preserve">контактный телефон, по которому осуществляется связь с Банком: </w:t>
      </w:r>
      <w:r w:rsidRPr="00BC6FF2">
        <w:rPr>
          <w:bCs/>
        </w:rPr>
        <w:t>(3843) 320-550; 322-111;</w:t>
      </w:r>
    </w:p>
    <w:p w:rsidR="00D26F34" w:rsidRPr="00BC6FF2" w:rsidRDefault="00D26F34" w:rsidP="00D26F34">
      <w:pPr>
        <w:widowControl/>
        <w:numPr>
          <w:ilvl w:val="0"/>
          <w:numId w:val="4"/>
        </w:numPr>
        <w:tabs>
          <w:tab w:val="left" w:pos="567"/>
        </w:tabs>
        <w:ind w:left="0" w:firstLine="709"/>
        <w:jc w:val="both"/>
      </w:pPr>
      <w:r w:rsidRPr="00BC6FF2">
        <w:rPr>
          <w:rFonts w:eastAsia="Calibri"/>
        </w:rPr>
        <w:t>лицензия: Базовая лицензия на осуществление банковских операций со средствами в рублях и иностранной валюте (с правом привлечения во вклады денежных средств физических лиц) без права на осуществление банковских операций с драгоценными металлами №1747</w:t>
      </w:r>
      <w:r w:rsidRPr="00BC6FF2">
        <w:rPr>
          <w:rFonts w:eastAsia="Calibri"/>
          <w:color w:val="000000"/>
        </w:rPr>
        <w:t>, выдана Центральным банком Россий</w:t>
      </w:r>
      <w:r w:rsidRPr="00BC6FF2">
        <w:rPr>
          <w:rFonts w:eastAsia="Calibri"/>
          <w:color w:val="000000"/>
        </w:rPr>
        <w:softHyphen/>
        <w:t xml:space="preserve">ской Федерации </w:t>
      </w:r>
      <w:r>
        <w:rPr>
          <w:rFonts w:eastAsia="Calibri"/>
          <w:color w:val="000000"/>
        </w:rPr>
        <w:t>10.03.2021</w:t>
      </w:r>
      <w:r w:rsidRPr="00BC6FF2">
        <w:rPr>
          <w:rFonts w:eastAsia="Calibri"/>
          <w:color w:val="000000"/>
        </w:rPr>
        <w:t>г.</w:t>
      </w:r>
    </w:p>
    <w:p w:rsidR="00D26F34" w:rsidRPr="00844BCB" w:rsidRDefault="00D26F34" w:rsidP="00D26F34">
      <w:pPr>
        <w:widowControl/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 w:val="12"/>
          <w:szCs w:val="12"/>
        </w:rPr>
      </w:pPr>
    </w:p>
    <w:p w:rsidR="00D26F34" w:rsidRPr="007856CD" w:rsidRDefault="00D26F34" w:rsidP="00D26F34">
      <w:pPr>
        <w:keepNext/>
        <w:widowControl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outlineLvl w:val="0"/>
        <w:rPr>
          <w:b/>
          <w:bCs/>
          <w:sz w:val="22"/>
          <w:szCs w:val="22"/>
        </w:rPr>
      </w:pPr>
      <w:r w:rsidRPr="007856CD">
        <w:rPr>
          <w:rFonts w:eastAsia="Calibri"/>
          <w:b/>
          <w:bCs/>
          <w:sz w:val="22"/>
          <w:szCs w:val="22"/>
        </w:rPr>
        <w:t xml:space="preserve">Информация об </w:t>
      </w:r>
      <w:r w:rsidRPr="007856CD">
        <w:rPr>
          <w:b/>
          <w:sz w:val="22"/>
          <w:szCs w:val="22"/>
        </w:rPr>
        <w:t xml:space="preserve">ипотечном </w:t>
      </w:r>
      <w:bookmarkStart w:id="17" w:name="_Toc529461749"/>
      <w:bookmarkStart w:id="18" w:name="_Toc5881266"/>
      <w:bookmarkStart w:id="19" w:name="_Toc5893623"/>
      <w:bookmarkStart w:id="20" w:name="_Toc5894040"/>
      <w:bookmarkStart w:id="21" w:name="_Toc5961551"/>
      <w:bookmarkStart w:id="22" w:name="_Toc5961749"/>
      <w:bookmarkStart w:id="23" w:name="_Toc15043651"/>
      <w:bookmarkEnd w:id="0"/>
      <w:bookmarkEnd w:id="1"/>
      <w:bookmarkEnd w:id="2"/>
      <w:bookmarkEnd w:id="3"/>
      <w:bookmarkEnd w:id="4"/>
      <w:bookmarkEnd w:id="5"/>
      <w:bookmarkEnd w:id="6"/>
      <w:r w:rsidRPr="007856CD">
        <w:rPr>
          <w:b/>
          <w:sz w:val="22"/>
          <w:szCs w:val="22"/>
        </w:rPr>
        <w:t xml:space="preserve">кредите. </w:t>
      </w:r>
      <w:r w:rsidRPr="007856CD">
        <w:rPr>
          <w:rFonts w:eastAsia="Calibri"/>
          <w:b/>
          <w:bCs/>
          <w:sz w:val="22"/>
          <w:szCs w:val="22"/>
        </w:rPr>
        <w:t xml:space="preserve">Порядок заключения </w:t>
      </w:r>
      <w:bookmarkEnd w:id="7"/>
      <w:bookmarkEnd w:id="8"/>
      <w:bookmarkEnd w:id="9"/>
      <w:bookmarkEnd w:id="17"/>
      <w:bookmarkEnd w:id="18"/>
      <w:bookmarkEnd w:id="19"/>
      <w:bookmarkEnd w:id="20"/>
      <w:bookmarkEnd w:id="21"/>
      <w:bookmarkEnd w:id="22"/>
      <w:bookmarkEnd w:id="23"/>
      <w:r w:rsidRPr="007856CD">
        <w:rPr>
          <w:b/>
          <w:sz w:val="22"/>
          <w:szCs w:val="22"/>
        </w:rPr>
        <w:t>ипотечного кредита, выданного на цели приобретения объекта недвижимости</w:t>
      </w:r>
    </w:p>
    <w:p w:rsidR="00D26F34" w:rsidRPr="00844BCB" w:rsidRDefault="00D26F34" w:rsidP="00D26F34">
      <w:pPr>
        <w:widowControl/>
        <w:tabs>
          <w:tab w:val="left" w:pos="284"/>
        </w:tabs>
        <w:overflowPunct/>
        <w:autoSpaceDE/>
        <w:autoSpaceDN/>
        <w:adjustRightInd/>
        <w:textAlignment w:val="auto"/>
        <w:outlineLvl w:val="0"/>
        <w:rPr>
          <w:b/>
          <w:bCs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 xml:space="preserve">Договор </w:t>
      </w:r>
      <w:r w:rsidRPr="00BC6FF2">
        <w:t>ипотечного кредита (далее по тексту-Договор), выданного на цели приобретения объекта недвижимости</w:t>
      </w:r>
      <w:r w:rsidRPr="00BC6FF2">
        <w:rPr>
          <w:rFonts w:eastAsia="Calibri"/>
          <w:color w:val="000000"/>
        </w:rPr>
        <w:t xml:space="preserve"> состоит из Индивидуальных условий кредитного договора (далее-Индивидуальные условия), О</w:t>
      </w:r>
      <w:r w:rsidRPr="00BC6FF2">
        <w:t>сновных условий (Правил) предоставления и погашения ипотечного кредита, выданного на цели приобретения объекта недвижимости</w:t>
      </w:r>
      <w:r w:rsidRPr="00BC6FF2">
        <w:rPr>
          <w:rFonts w:eastAsia="Calibri"/>
          <w:color w:val="000000"/>
        </w:rPr>
        <w:t xml:space="preserve"> (далее- Правила) и Тарифов Банка (далее-Тарифы). Заключение договора осуществляется путем согласования Банком и Заемщиком Индивидуальных условий кредитного договора и присоединения Заемщика к </w:t>
      </w:r>
      <w:r w:rsidRPr="00BC6FF2">
        <w:t>Основным условиям (Правила) предоставления и погашения ипотечного кредита, выданного на цели приобретения объекта недвижимости</w:t>
      </w:r>
      <w:r w:rsidRPr="00BC6FF2">
        <w:rPr>
          <w:rFonts w:eastAsia="Calibri"/>
          <w:color w:val="000000"/>
        </w:rPr>
        <w:t xml:space="preserve"> в порядке, предусмотренном статьей 428 Гражданского кодекса Российской Федерации, согласно которой условия могут быть определены одной из сторон в стандартной форме и принимаются другой стороной не иначе как путем присоединения к предложенному договору в целом.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 xml:space="preserve"> Заемщик вправе сообщить Банку о своем согласии на полу</w:t>
      </w:r>
      <w:r w:rsidRPr="00BC6FF2">
        <w:rPr>
          <w:rFonts w:eastAsia="Calibri"/>
          <w:color w:val="000000"/>
        </w:rPr>
        <w:softHyphen/>
        <w:t>чение кредита на условиях, указанных в Индивидуальных условиях, в течение пяти рабочих дней со дня предоставления Заемщику Индиви</w:t>
      </w:r>
      <w:r w:rsidRPr="00BC6FF2">
        <w:rPr>
          <w:rFonts w:eastAsia="Calibri"/>
          <w:color w:val="000000"/>
        </w:rPr>
        <w:softHyphen/>
        <w:t>дуальных условий Договора потребительского кредита. По требова</w:t>
      </w:r>
      <w:r w:rsidRPr="00BC6FF2">
        <w:rPr>
          <w:rFonts w:eastAsia="Calibri"/>
          <w:color w:val="000000"/>
        </w:rPr>
        <w:softHyphen/>
        <w:t>нию Заемщика в течение указанного срока Банк бесплатно предо</w:t>
      </w:r>
      <w:r w:rsidRPr="00BC6FF2">
        <w:rPr>
          <w:rFonts w:eastAsia="Calibri"/>
          <w:color w:val="000000"/>
        </w:rPr>
        <w:softHyphen/>
        <w:t xml:space="preserve">ставляет ему </w:t>
      </w:r>
      <w:r w:rsidRPr="00BC6FF2">
        <w:t>Правила</w:t>
      </w:r>
      <w:r w:rsidRPr="00BC6FF2">
        <w:rPr>
          <w:rFonts w:eastAsia="Calibri"/>
          <w:color w:val="000000"/>
        </w:rPr>
        <w:t>.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При условии подписания Заемщиком Индивидуальных условий и достижения между сторонами Договора согласия по всем Индивидуальным условиям, Договор считается заключенным.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Банк передает Заемщику следующие документы:</w:t>
      </w:r>
    </w:p>
    <w:p w:rsidR="00D26F34" w:rsidRPr="00BC6FF2" w:rsidRDefault="00D26F34" w:rsidP="00D26F34">
      <w:pPr>
        <w:widowControl/>
        <w:numPr>
          <w:ilvl w:val="0"/>
          <w:numId w:val="5"/>
        </w:numPr>
        <w:ind w:left="0" w:firstLine="709"/>
        <w:jc w:val="both"/>
        <w:rPr>
          <w:rFonts w:eastAsia="Calibri"/>
          <w:color w:val="000000"/>
        </w:rPr>
      </w:pPr>
      <w:r w:rsidRPr="00BC6FF2">
        <w:t>Основные условия (Правила) предоставления и погашения ипотечного кредита, выданного на цели приобретения объекта недвижимости</w:t>
      </w:r>
      <w:r w:rsidRPr="00BC6FF2">
        <w:rPr>
          <w:rFonts w:eastAsia="Calibri"/>
          <w:color w:val="000000"/>
        </w:rPr>
        <w:t xml:space="preserve"> (по тре</w:t>
      </w:r>
      <w:r w:rsidRPr="00BC6FF2">
        <w:rPr>
          <w:rFonts w:eastAsia="Calibri"/>
          <w:color w:val="000000"/>
        </w:rPr>
        <w:softHyphen/>
        <w:t>бованию Заемщика);</w:t>
      </w:r>
    </w:p>
    <w:p w:rsidR="00D26F34" w:rsidRPr="00BC6FF2" w:rsidRDefault="00D26F34" w:rsidP="00D26F34">
      <w:pPr>
        <w:widowControl/>
        <w:numPr>
          <w:ilvl w:val="0"/>
          <w:numId w:val="5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Индивидуальные условия;</w:t>
      </w:r>
    </w:p>
    <w:p w:rsidR="00D26F34" w:rsidRPr="00BC6FF2" w:rsidRDefault="00D26F34" w:rsidP="00D26F34">
      <w:pPr>
        <w:widowControl/>
        <w:numPr>
          <w:ilvl w:val="0"/>
          <w:numId w:val="5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График платежей;</w:t>
      </w:r>
    </w:p>
    <w:p w:rsidR="00D26F34" w:rsidRPr="00BC6FF2" w:rsidRDefault="00D26F34" w:rsidP="00D26F34">
      <w:pPr>
        <w:widowControl/>
        <w:numPr>
          <w:ilvl w:val="0"/>
          <w:numId w:val="5"/>
        </w:numPr>
        <w:ind w:left="0" w:firstLine="709"/>
        <w:jc w:val="both"/>
        <w:rPr>
          <w:rFonts w:eastAsia="Calibri"/>
          <w:color w:val="000000"/>
        </w:rPr>
      </w:pPr>
      <w:r w:rsidRPr="00BC6FF2">
        <w:t>Расчет полной стоимости кредита.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 xml:space="preserve">Кредит предоставляется на условиях срочности, возвратности и платности в размере, в порядке и на условиях, предусмотренных Индивидуальными условиями и Правилами.  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BC6FF2">
        <w:rPr>
          <w:rFonts w:eastAsia="Calibri"/>
          <w:color w:val="000000"/>
        </w:rPr>
        <w:t xml:space="preserve">Рассмотрение заявления Заемщика о предоставлении ипотечного кредита и иных документов Заемщика, и оценка Банком его кредитоспособности осуществляются бесплатно. 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  <w:rPr>
          <w:color w:val="FF0000"/>
        </w:rPr>
      </w:pPr>
      <w:r w:rsidRPr="00BC6FF2">
        <w:rPr>
          <w:rFonts w:eastAsia="Calibri"/>
          <w:color w:val="000000"/>
        </w:rPr>
        <w:t>Полная стоимость ипотечного кредита, рассчитанная в порядке, установленном Федеральным законом от 21.12.2013г. N 353-ФЗ "О потребительском кредите (займе)", размещается в правом верхнем углу первой страницы Договора потребительского кредита перед таблицей, содержащей Индивидуальные условия договора потребительского кредита.</w:t>
      </w:r>
      <w:r w:rsidRPr="00BC6FF2">
        <w:rPr>
          <w:sz w:val="24"/>
          <w:szCs w:val="24"/>
        </w:rPr>
        <w:t xml:space="preserve"> </w:t>
      </w:r>
      <w:r w:rsidRPr="00BC6FF2">
        <w:rPr>
          <w:rFonts w:eastAsia="Calibri"/>
          <w:color w:val="000000"/>
        </w:rPr>
        <w:t>Полная стоимость потребительского кредита (займа) в денежном выражении размещается справа от полной стоимости потребительского кредита (займа), определяемой в процентах годовых.</w:t>
      </w:r>
      <w:r w:rsidRPr="00BC6FF2">
        <w:rPr>
          <w:color w:val="FF0000"/>
        </w:rPr>
        <w:t xml:space="preserve"> 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</w:pPr>
      <w:r w:rsidRPr="00BC6FF2">
        <w:t>Банк доводит до сведения Заемщика любым из способов обмена информацией, предусмотренных п.11.5 Правил новое (уточненное) значение ПСК и новый график с учетом платежей, произведенных Заемщиком с начала срока действия Договора, в случаях: - досрочного погаш</w:t>
      </w:r>
      <w:r>
        <w:t xml:space="preserve">ения части Кредита Заемщиком; </w:t>
      </w:r>
      <w:r w:rsidRPr="00BC6FF2">
        <w:t xml:space="preserve">изменения условий Договора, влекущих изменение ПСК. </w:t>
      </w:r>
    </w:p>
    <w:p w:rsidR="00D26F34" w:rsidRPr="00BC6FF2" w:rsidRDefault="00D26F34" w:rsidP="00D26F34">
      <w:pPr>
        <w:widowControl/>
        <w:numPr>
          <w:ilvl w:val="1"/>
          <w:numId w:val="10"/>
        </w:numPr>
        <w:tabs>
          <w:tab w:val="left" w:pos="1134"/>
        </w:tabs>
        <w:ind w:left="0" w:firstLine="709"/>
        <w:jc w:val="both"/>
      </w:pPr>
      <w:r w:rsidRPr="00BC6FF2">
        <w:t>При изменении условий настоящего договора, влекущих увеличение полной стоимости кредита, Банк уведомляет об этом Заемщика любым из способов обмена информацией, предусмотренных п.11.5 Правил.</w:t>
      </w:r>
    </w:p>
    <w:p w:rsidR="00D26F34" w:rsidRPr="00BC6FF2" w:rsidRDefault="00D26F34" w:rsidP="00D26F34">
      <w:pPr>
        <w:widowControl/>
        <w:numPr>
          <w:ilvl w:val="1"/>
          <w:numId w:val="10"/>
        </w:numPr>
        <w:ind w:left="0" w:firstLine="709"/>
        <w:jc w:val="both"/>
      </w:pPr>
      <w:r w:rsidRPr="00BC6FF2">
        <w:rPr>
          <w:rFonts w:eastAsia="Calibri"/>
          <w:color w:val="000000"/>
        </w:rPr>
        <w:t xml:space="preserve">Банк передает сведения, определенные статьей 4 Федерального закона №218-ФЗ от 30.12.2004г. «О кредитных историях», в бюро кредитных историй. </w:t>
      </w:r>
    </w:p>
    <w:p w:rsidR="00D26F34" w:rsidRPr="00844BCB" w:rsidRDefault="00D26F34" w:rsidP="00D26F34">
      <w:pPr>
        <w:widowControl/>
        <w:tabs>
          <w:tab w:val="left" w:pos="360"/>
        </w:tabs>
        <w:overflowPunct/>
        <w:ind w:firstLine="709"/>
        <w:jc w:val="both"/>
        <w:textAlignment w:val="auto"/>
        <w:rPr>
          <w:b/>
          <w:bCs/>
          <w:sz w:val="12"/>
          <w:szCs w:val="12"/>
        </w:rPr>
      </w:pPr>
    </w:p>
    <w:p w:rsidR="00D26F34" w:rsidRPr="00127D43" w:rsidRDefault="00D26F34" w:rsidP="00D26F34">
      <w:pPr>
        <w:widowControl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120" w:line="259" w:lineRule="auto"/>
        <w:ind w:left="142" w:firstLine="709"/>
        <w:jc w:val="center"/>
        <w:textAlignment w:val="auto"/>
        <w:outlineLvl w:val="0"/>
        <w:rPr>
          <w:rFonts w:eastAsia="Calibri"/>
          <w:b/>
          <w:bCs/>
          <w:sz w:val="22"/>
          <w:szCs w:val="22"/>
        </w:rPr>
      </w:pPr>
      <w:bookmarkStart w:id="24" w:name="_Toc426549617"/>
      <w:bookmarkStart w:id="25" w:name="_Toc435514809"/>
      <w:bookmarkStart w:id="26" w:name="_Toc445896866"/>
      <w:bookmarkStart w:id="27" w:name="_Toc529461750"/>
      <w:bookmarkStart w:id="28" w:name="_Toc5881267"/>
      <w:bookmarkStart w:id="29" w:name="_Toc5893624"/>
      <w:bookmarkStart w:id="30" w:name="_Toc5894041"/>
      <w:bookmarkStart w:id="31" w:name="_Toc5961552"/>
      <w:bookmarkStart w:id="32" w:name="_Toc5961750"/>
      <w:bookmarkStart w:id="33" w:name="_Toc15043652"/>
      <w:r w:rsidRPr="00127D43">
        <w:rPr>
          <w:rFonts w:eastAsia="Calibri"/>
          <w:b/>
          <w:bCs/>
          <w:sz w:val="22"/>
          <w:szCs w:val="22"/>
        </w:rPr>
        <w:t>Порядок и условия предоставления Кредита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D26F34" w:rsidRPr="00BC6FF2" w:rsidRDefault="00D26F34" w:rsidP="00D26F34">
      <w:pPr>
        <w:widowControl/>
        <w:numPr>
          <w:ilvl w:val="1"/>
          <w:numId w:val="3"/>
        </w:numPr>
        <w:ind w:left="0" w:firstLine="709"/>
        <w:jc w:val="both"/>
      </w:pPr>
      <w:r w:rsidRPr="00BC6FF2">
        <w:rPr>
          <w:rFonts w:eastAsia="Calibri"/>
          <w:color w:val="000000"/>
        </w:rPr>
        <w:t xml:space="preserve">Кредит предоставляется Заемщику единовременно </w:t>
      </w:r>
      <w:r w:rsidRPr="00BC6FF2">
        <w:t xml:space="preserve">путем зачисления денежных средств на открытый в Банке </w:t>
      </w:r>
      <w:proofErr w:type="gramStart"/>
      <w:r w:rsidRPr="00BC6FF2">
        <w:t>банковский счет Заемщика</w:t>
      </w:r>
      <w:proofErr w:type="gramEnd"/>
      <w:r w:rsidRPr="00BC6FF2">
        <w:t xml:space="preserve"> указанный в п. 19 Индивидуальных условий (далее по тексту – Банковский счет).</w:t>
      </w:r>
    </w:p>
    <w:p w:rsidR="00D26F34" w:rsidRPr="00BC6FF2" w:rsidRDefault="00D26F34" w:rsidP="00D26F34">
      <w:pPr>
        <w:widowControl/>
        <w:numPr>
          <w:ilvl w:val="1"/>
          <w:numId w:val="3"/>
        </w:numPr>
        <w:ind w:left="0" w:firstLine="709"/>
        <w:jc w:val="both"/>
      </w:pPr>
      <w:r w:rsidRPr="00BC6FF2">
        <w:lastRenderedPageBreak/>
        <w:t>Учет полученного Заемщиком кредита Банк осуществляет на ссудном счете, открытом Банком согласно требованиям Банка России.</w:t>
      </w:r>
    </w:p>
    <w:p w:rsidR="00D26F34" w:rsidRPr="00BC6FF2" w:rsidRDefault="00D26F34" w:rsidP="00D26F34">
      <w:pPr>
        <w:widowControl/>
        <w:numPr>
          <w:ilvl w:val="1"/>
          <w:numId w:val="3"/>
        </w:numPr>
        <w:ind w:left="0" w:firstLine="709"/>
        <w:jc w:val="both"/>
      </w:pPr>
      <w:r w:rsidRPr="00BC6FF2">
        <w:t xml:space="preserve">Выдача кредита производится до или после государственной регистрации перехода права собственности на объект недвижимости Заемщику и государственной регистрации ипотеки в силу закона в пользу Банка, при выполнении Заемщиком одновременно или по отдельности следующих условий: </w:t>
      </w:r>
    </w:p>
    <w:p w:rsidR="00D26F34" w:rsidRPr="00BC6FF2" w:rsidRDefault="00D26F34" w:rsidP="00D26F34">
      <w:pPr>
        <w:widowControl/>
        <w:numPr>
          <w:ilvl w:val="2"/>
          <w:numId w:val="3"/>
        </w:numPr>
        <w:ind w:left="0" w:firstLine="709"/>
        <w:jc w:val="both"/>
      </w:pPr>
      <w:r w:rsidRPr="00BC6FF2">
        <w:t>(В случае наличия первоначального взноса) после оплаты первоначального взноса из собственных средств Заемщика в размере, установленном в Индивидуальных условиях  и предоставления документа, подтверждающего получение Продавцом указанных денежных средств (при безналичном расчете - финансового документа, подтверждающего факт получения указанных средств Продавцом, за исключением случаев, когда банком, обслуживающим счет Продавца, является Банк, при наличном расчете - оригиналы расписки Продавца о получении соответствующей суммы (если Продавец - физическое лицо) или финансового документа, подтверждающего факт внесения денежных средств в кассу (если Продавец - юридическое лицо)).</w:t>
      </w:r>
    </w:p>
    <w:p w:rsidR="00D26F34" w:rsidRPr="00BC6FF2" w:rsidRDefault="00D26F34" w:rsidP="00D26F34">
      <w:pPr>
        <w:widowControl/>
        <w:numPr>
          <w:ilvl w:val="2"/>
          <w:numId w:val="3"/>
        </w:numPr>
        <w:ind w:left="0" w:firstLine="709"/>
        <w:jc w:val="both"/>
      </w:pPr>
      <w:r w:rsidRPr="00BC6FF2">
        <w:t xml:space="preserve">(В случае выдачи кредита </w:t>
      </w:r>
      <w:r w:rsidRPr="00BC6FF2">
        <w:rPr>
          <w:b/>
          <w:i/>
        </w:rPr>
        <w:t>до</w:t>
      </w:r>
      <w:r w:rsidRPr="00BC6FF2">
        <w:t xml:space="preserve"> государственной регистрации) после представления Банку документов, свидетельствующих о передаче на государственную регистрацию права собственности на объект недвижимости Заемщику и государственной регистрацией ипотеки в силу закона в пользу Банка; </w:t>
      </w:r>
    </w:p>
    <w:p w:rsidR="00D26F34" w:rsidRPr="00BC6FF2" w:rsidRDefault="00D26F34" w:rsidP="00D26F34">
      <w:pPr>
        <w:widowControl/>
        <w:numPr>
          <w:ilvl w:val="2"/>
          <w:numId w:val="3"/>
        </w:numPr>
        <w:ind w:left="0" w:firstLine="709"/>
        <w:jc w:val="both"/>
      </w:pPr>
      <w:r w:rsidRPr="00BC6FF2">
        <w:t xml:space="preserve">(В случае выдачи кредита </w:t>
      </w:r>
      <w:r w:rsidRPr="00BC6FF2">
        <w:rPr>
          <w:b/>
          <w:i/>
        </w:rPr>
        <w:t xml:space="preserve">после </w:t>
      </w:r>
      <w:r w:rsidRPr="00BC6FF2">
        <w:t>государственной регистрации) после представления Банку документов, свидетельствующих о государственной регистрации права собственности на объект недвижимости Заемщику и государственной регистрацией ипотеки в силу закона в пользу Банка.</w:t>
      </w:r>
    </w:p>
    <w:p w:rsidR="00D26F34" w:rsidRPr="00BC6FF2" w:rsidRDefault="00D26F34" w:rsidP="00D26F34">
      <w:pPr>
        <w:widowControl/>
        <w:numPr>
          <w:ilvl w:val="1"/>
          <w:numId w:val="3"/>
        </w:numPr>
        <w:tabs>
          <w:tab w:val="left" w:pos="1080"/>
          <w:tab w:val="left" w:pos="2758"/>
        </w:tabs>
        <w:ind w:left="0" w:firstLine="709"/>
        <w:jc w:val="both"/>
      </w:pPr>
      <w:r w:rsidRPr="00BC6FF2">
        <w:rPr>
          <w:rFonts w:eastAsia="Calibri"/>
          <w:color w:val="000000"/>
        </w:rPr>
        <w:t>Предоставление кредита осуществляется Банком при условии выполнения обязательств, предусмотренных п. 10, 11 Индивидуальных условий Договора.</w:t>
      </w:r>
      <w:r w:rsidRPr="00BC6FF2">
        <w:rPr>
          <w:rFonts w:eastAsia="Calibri"/>
          <w:color w:val="000000"/>
          <w:sz w:val="16"/>
          <w:szCs w:val="16"/>
        </w:rPr>
        <w:t xml:space="preserve">  </w:t>
      </w:r>
    </w:p>
    <w:p w:rsidR="00D26F34" w:rsidRPr="00844BCB" w:rsidRDefault="00D26F34" w:rsidP="00D26F34">
      <w:pPr>
        <w:widowControl/>
        <w:tabs>
          <w:tab w:val="left" w:pos="1080"/>
          <w:tab w:val="left" w:pos="2758"/>
        </w:tabs>
        <w:overflowPunct/>
        <w:autoSpaceDE/>
        <w:autoSpaceDN/>
        <w:adjustRightInd/>
        <w:jc w:val="both"/>
        <w:textAlignment w:val="auto"/>
        <w:rPr>
          <w:sz w:val="12"/>
          <w:szCs w:val="12"/>
        </w:rPr>
      </w:pPr>
    </w:p>
    <w:p w:rsidR="00D26F34" w:rsidRPr="00127D43" w:rsidRDefault="00D26F34" w:rsidP="00D26F34">
      <w:pPr>
        <w:pStyle w:val="a3"/>
        <w:widowControl/>
        <w:numPr>
          <w:ilvl w:val="0"/>
          <w:numId w:val="3"/>
        </w:numPr>
        <w:overflowPunct/>
        <w:autoSpaceDE/>
        <w:autoSpaceDN/>
        <w:adjustRightInd/>
        <w:ind w:left="0" w:firstLine="709"/>
        <w:contextualSpacing w:val="0"/>
        <w:jc w:val="center"/>
        <w:textAlignment w:val="auto"/>
        <w:rPr>
          <w:b/>
          <w:sz w:val="22"/>
          <w:szCs w:val="22"/>
        </w:rPr>
      </w:pPr>
      <w:r w:rsidRPr="00127D43">
        <w:rPr>
          <w:b/>
          <w:sz w:val="22"/>
          <w:szCs w:val="22"/>
        </w:rPr>
        <w:t xml:space="preserve">Условия расчетов и платежей по Кредиту </w:t>
      </w:r>
    </w:p>
    <w:p w:rsidR="00D26F34" w:rsidRPr="00844BCB" w:rsidRDefault="00D26F34" w:rsidP="00D26F34">
      <w:pPr>
        <w:pStyle w:val="a3"/>
        <w:widowControl/>
        <w:overflowPunct/>
        <w:autoSpaceDE/>
        <w:autoSpaceDN/>
        <w:adjustRightInd/>
        <w:ind w:left="709"/>
        <w:contextualSpacing w:val="0"/>
        <w:textAlignment w:val="auto"/>
        <w:rPr>
          <w:b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t xml:space="preserve">Возврат кредита, уплата процентов за пользование кредитом производится ежемесячно </w:t>
      </w:r>
      <w:proofErr w:type="spellStart"/>
      <w:r w:rsidRPr="00BC6FF2">
        <w:t>аннуитетными</w:t>
      </w:r>
      <w:proofErr w:type="spellEnd"/>
      <w:r w:rsidRPr="00BC6FF2">
        <w:t xml:space="preserve"> (равными) платежами согласно Графика (Приложение № 1), который является неотъемлемой частью договора. Полная сумма, подлежащая выплате по договору указана в Приложении № 2. Последний платеж производится не позднее даты, указанной в п 2 Индивидуальных условий кредитного договора. 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t>Заемщик считается исполнившим свои текущие обязательства в полном объеме и в срок при условии размещения не позднее 17-00 часов даты очередного платежа на банковском счете, суммы денежных средств в размере, не меньше, чем сумма обязательств Заемщика на указанную дату. После указанного времени, платежи считаются произведенными на следующий рабочий день за датой очередного платежа, при этом платеж по кредиту считается просроченным.</w:t>
      </w:r>
    </w:p>
    <w:p w:rsidR="00D26F34" w:rsidRPr="00BC6FF2" w:rsidRDefault="00D26F34" w:rsidP="00D26F34">
      <w:pPr>
        <w:widowControl/>
        <w:tabs>
          <w:tab w:val="left" w:pos="1418"/>
        </w:tabs>
        <w:ind w:firstLine="709"/>
        <w:jc w:val="both"/>
        <w:rPr>
          <w:rFonts w:eastAsia="Calibri"/>
          <w:color w:val="000000"/>
        </w:rPr>
      </w:pPr>
      <w:r w:rsidRPr="00BC6FF2">
        <w:rPr>
          <w:rFonts w:eastAsia="Calibri"/>
          <w:color w:val="000000"/>
        </w:rPr>
        <w:t>После указанного времени, платеж считается произведенным на следующий рабочий день за датой очередного платежа, при этом платеж по кредиту считается просроченным.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В случае если дата очередного платежа приходится на день, являющийся в установленном законом порядке нерабочим, обязательство по платежу считается выполненным в срок при условии наличия достаточных средств на банковском счете, на следующий непосредственно за ним рабочий день.</w:t>
      </w:r>
    </w:p>
    <w:p w:rsidR="00D26F34" w:rsidRPr="00BC6FF2" w:rsidRDefault="00D26F34" w:rsidP="00D26F34">
      <w:pPr>
        <w:widowControl/>
        <w:numPr>
          <w:ilvl w:val="2"/>
          <w:numId w:val="21"/>
        </w:numPr>
        <w:tabs>
          <w:tab w:val="left" w:pos="1418"/>
        </w:tabs>
        <w:ind w:left="0" w:firstLine="709"/>
        <w:jc w:val="both"/>
      </w:pPr>
      <w:r w:rsidRPr="00BC6FF2">
        <w:t xml:space="preserve"> Дата платежа, указанная в Графике, может быть изменена Заемщиком в случае, если он воспользовался Услугой «Меняю дату платежа» согласно п. 7.5. раздела 7 Правил</w:t>
      </w:r>
      <w:r w:rsidRPr="00BC6FF2">
        <w:rPr>
          <w:b/>
        </w:rPr>
        <w:t>.</w:t>
      </w:r>
    </w:p>
    <w:p w:rsidR="00D26F34" w:rsidRPr="00BC6FF2" w:rsidRDefault="00D26F34" w:rsidP="00D26F34">
      <w:pPr>
        <w:widowControl/>
        <w:numPr>
          <w:ilvl w:val="2"/>
          <w:numId w:val="21"/>
        </w:numPr>
        <w:tabs>
          <w:tab w:val="left" w:pos="1418"/>
        </w:tabs>
        <w:ind w:left="0" w:firstLine="709"/>
        <w:jc w:val="both"/>
      </w:pPr>
      <w:r w:rsidRPr="00BC6FF2">
        <w:t xml:space="preserve">Текущий платеж может быть пропущен Заемщиком в случае, если он воспользовался Услугой «Пропускаю платеж» согласно п. 7.6. раздела 7. Правил. </w:t>
      </w:r>
    </w:p>
    <w:p w:rsidR="00D26F34" w:rsidRPr="00BC6FF2" w:rsidRDefault="00D26F34" w:rsidP="00D26F34">
      <w:pPr>
        <w:widowControl/>
        <w:numPr>
          <w:ilvl w:val="2"/>
          <w:numId w:val="21"/>
        </w:numPr>
        <w:tabs>
          <w:tab w:val="left" w:pos="1418"/>
        </w:tabs>
        <w:ind w:left="0" w:firstLine="709"/>
        <w:jc w:val="both"/>
      </w:pPr>
      <w:r w:rsidRPr="00BC6FF2">
        <w:t>Размер платежа может изменяться в меньшую сторону в случае, если Заемщик воспользовался Услугой «Уменьшаю платеж» согласно п. 7.4. раздела 7 Правил.</w:t>
      </w:r>
    </w:p>
    <w:p w:rsidR="00D26F34" w:rsidRPr="00BC6FF2" w:rsidRDefault="00D26F34" w:rsidP="00D26F34">
      <w:pPr>
        <w:widowControl/>
        <w:numPr>
          <w:ilvl w:val="2"/>
          <w:numId w:val="21"/>
        </w:numPr>
        <w:tabs>
          <w:tab w:val="left" w:pos="1418"/>
        </w:tabs>
        <w:ind w:left="0" w:firstLine="709"/>
        <w:jc w:val="both"/>
      </w:pPr>
      <w:r w:rsidRPr="00BC6FF2">
        <w:t xml:space="preserve">В случае, если Заемщик воспользовался Услугами согласно </w:t>
      </w:r>
      <w:proofErr w:type="spellStart"/>
      <w:r w:rsidRPr="00BC6FF2">
        <w:t>п.п</w:t>
      </w:r>
      <w:proofErr w:type="spellEnd"/>
      <w:r w:rsidRPr="00BC6FF2">
        <w:t>. 4.2.1, 4.2,2, 4.2.3.  Правил   информацию о размере, составе и дате текущего платежа Банк доводит до Заемщика в новом Графике, который Банк передает Заемщику в день предоставления Услуги.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 xml:space="preserve">           </w:t>
      </w:r>
      <w:r>
        <w:t xml:space="preserve"> </w:t>
      </w:r>
      <w:r w:rsidRPr="00BC6FF2">
        <w:t xml:space="preserve"> Зачисление Заемщиком денежных средств на банковский счет, осуществляется как путем их внесения в кассу Банка, в банкомат с функцией приема наличных денежных средств, так и безналичным перечислением.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080"/>
          <w:tab w:val="left" w:pos="1418"/>
          <w:tab w:val="left" w:pos="2758"/>
        </w:tabs>
        <w:ind w:left="0" w:firstLine="709"/>
        <w:jc w:val="both"/>
      </w:pPr>
      <w:r w:rsidRPr="00BC6FF2">
        <w:t>Заемщик дает поручение Банку ежемесячно не позднее числа, указанного в Приложении №1, списывать денежные средства с его банковского счета в погашение имеющейся задолженности по кредиту и начисленным в соответствии с условиями настоящего договора процентам и пени, издержки Банка (при наличии). При возникновении просроченной задолженности Заемщик дает право Банку списывать денежные средства, поступившие на счет Клиента, в погашение просроченной задолженности в дату возникновения просроченной задолженности, а также в любую из дат, следующую за датой возникновения просроченной задолженности.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t xml:space="preserve">При досрочном возврате части кредита до наступления срока следующего платежа Заемщик производит ежемесячную уплату процентов за пользование кредитом с суммы задолженности, приходящейся по графику на текущий месяц. Частичное досрочное погашение осуществляется в дату планового погашения кредита согласно графику.  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t>Расчетный период для начисления и уплаты процентов устанавливается Графиком погашения кредита, который является неотъемлемой частью кредитного договора. Последний расчетный период заканчивается в Дату полного погашения кредита.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t>В случае досрочного полного возврата кредита, проценты за пользование кредитом уплачиваются одновременно с возвратом кредита. Проценты начисляются за фактическое количество календарных дней пользования кредитом.</w:t>
      </w:r>
    </w:p>
    <w:p w:rsidR="00D26F34" w:rsidRPr="00BC6FF2" w:rsidRDefault="00D26F34" w:rsidP="00D26F34">
      <w:pPr>
        <w:widowControl/>
        <w:numPr>
          <w:ilvl w:val="1"/>
          <w:numId w:val="20"/>
        </w:numPr>
        <w:tabs>
          <w:tab w:val="left" w:pos="1418"/>
        </w:tabs>
        <w:ind w:left="0" w:firstLine="709"/>
        <w:jc w:val="both"/>
      </w:pPr>
      <w:r w:rsidRPr="00BC6FF2">
        <w:lastRenderedPageBreak/>
        <w:t xml:space="preserve">Денежные средства Заемщика, находящиеся на банковском счете </w:t>
      </w:r>
      <w:r>
        <w:t>Заемщика,</w:t>
      </w:r>
      <w:r w:rsidRPr="00BC6FF2">
        <w:t xml:space="preserve"> в том числе при их недостаточности для возврата всей имеющейся задолженности Заемщика перед Банком в полном объеме, направляются на погашение задолженности Заемщика в следующей очередности: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1)</w:t>
      </w:r>
      <w:r w:rsidRPr="00BC6FF2">
        <w:tab/>
        <w:t>на возмещение издержек Банка по получению исполнения;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2)</w:t>
      </w:r>
      <w:r w:rsidRPr="00BC6FF2">
        <w:tab/>
        <w:t>на уплату просроченных процентов;</w:t>
      </w:r>
    </w:p>
    <w:p w:rsidR="00D26F34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3)</w:t>
      </w:r>
      <w:r w:rsidRPr="00BC6FF2">
        <w:tab/>
        <w:t>на погашение просроченной задолженности по кредиту;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>
        <w:t xml:space="preserve">4)    </w:t>
      </w:r>
      <w:r w:rsidRPr="00BC6FF2">
        <w:t xml:space="preserve">на уплату срочных процентов; </w:t>
      </w:r>
      <w:bookmarkStart w:id="34" w:name="_GoBack"/>
      <w:bookmarkEnd w:id="34"/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5)</w:t>
      </w:r>
      <w:r w:rsidRPr="00BC6FF2">
        <w:tab/>
        <w:t>на погашение срочной задолженности по кредиту;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6)</w:t>
      </w:r>
      <w:r w:rsidRPr="00BC6FF2">
        <w:tab/>
        <w:t>на уплату неустойки (пени).</w:t>
      </w:r>
    </w:p>
    <w:p w:rsidR="00D26F34" w:rsidRPr="00BC6FF2" w:rsidRDefault="00D26F34" w:rsidP="00D26F34">
      <w:pPr>
        <w:widowControl/>
        <w:tabs>
          <w:tab w:val="left" w:pos="1080"/>
          <w:tab w:val="left" w:pos="1418"/>
          <w:tab w:val="left" w:pos="2758"/>
        </w:tabs>
        <w:ind w:firstLine="709"/>
        <w:jc w:val="both"/>
      </w:pPr>
      <w:r w:rsidRPr="00BC6FF2">
        <w:t>Данный порядок погашения задолженности может быть изменен Банком в одностороннем порядке.</w:t>
      </w:r>
    </w:p>
    <w:p w:rsidR="00D26F34" w:rsidRPr="00844BCB" w:rsidRDefault="00D26F34" w:rsidP="00D26F34">
      <w:pPr>
        <w:tabs>
          <w:tab w:val="left" w:pos="1134"/>
          <w:tab w:val="left" w:pos="2758"/>
        </w:tabs>
        <w:ind w:left="142" w:firstLine="709"/>
        <w:contextualSpacing/>
        <w:jc w:val="both"/>
        <w:rPr>
          <w:sz w:val="12"/>
          <w:szCs w:val="12"/>
        </w:rPr>
      </w:pPr>
    </w:p>
    <w:p w:rsidR="00D26F34" w:rsidRPr="00127D43" w:rsidRDefault="00D26F34" w:rsidP="00D26F34">
      <w:pPr>
        <w:numPr>
          <w:ilvl w:val="0"/>
          <w:numId w:val="3"/>
        </w:numPr>
        <w:tabs>
          <w:tab w:val="left" w:pos="1134"/>
          <w:tab w:val="left" w:pos="2758"/>
        </w:tabs>
        <w:overflowPunct/>
        <w:spacing w:after="120"/>
        <w:ind w:left="142" w:hanging="357"/>
        <w:jc w:val="center"/>
        <w:textAlignment w:val="auto"/>
        <w:rPr>
          <w:b/>
          <w:sz w:val="22"/>
          <w:szCs w:val="22"/>
        </w:rPr>
      </w:pPr>
      <w:r w:rsidRPr="00127D43">
        <w:rPr>
          <w:b/>
          <w:sz w:val="22"/>
          <w:szCs w:val="22"/>
        </w:rPr>
        <w:t xml:space="preserve">Обязанности и права Заемщика (а также </w:t>
      </w:r>
      <w:proofErr w:type="spellStart"/>
      <w:r w:rsidRPr="00127D43">
        <w:rPr>
          <w:b/>
          <w:sz w:val="22"/>
          <w:szCs w:val="22"/>
        </w:rPr>
        <w:t>Созаемщика</w:t>
      </w:r>
      <w:proofErr w:type="spellEnd"/>
      <w:r w:rsidRPr="00127D43">
        <w:rPr>
          <w:b/>
          <w:sz w:val="22"/>
          <w:szCs w:val="22"/>
        </w:rPr>
        <w:t>)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обязан использовать кредит по целевому назначению.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 xml:space="preserve">Заемщик обязан возвратить Банку, полученный кредит и уплатить проценты за пользование кредитом в размере и сроки, предусмотренные </w:t>
      </w:r>
      <w:r>
        <w:t>д</w:t>
      </w:r>
      <w:r w:rsidRPr="00777DA5">
        <w:t>оговором.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 xml:space="preserve">Заемщик страхует в страховой компании на весь срок действия договора за свой счет в пользу Банка: </w:t>
      </w:r>
    </w:p>
    <w:p w:rsidR="00D26F34" w:rsidRPr="00777DA5" w:rsidRDefault="00D26F34" w:rsidP="00D26F34">
      <w:pPr>
        <w:numPr>
          <w:ilvl w:val="0"/>
          <w:numId w:val="1"/>
        </w:numPr>
        <w:overflowPunct/>
        <w:ind w:left="0" w:firstLine="709"/>
        <w:jc w:val="both"/>
        <w:textAlignment w:val="auto"/>
      </w:pPr>
      <w:r w:rsidRPr="00777DA5">
        <w:t>свою жизнь и трудоспособность;</w:t>
      </w:r>
    </w:p>
    <w:p w:rsidR="00D26F34" w:rsidRPr="00777DA5" w:rsidRDefault="00D26F34" w:rsidP="00D26F34">
      <w:pPr>
        <w:numPr>
          <w:ilvl w:val="0"/>
          <w:numId w:val="1"/>
        </w:numPr>
        <w:overflowPunct/>
        <w:ind w:left="0" w:firstLine="709"/>
        <w:jc w:val="both"/>
        <w:textAlignment w:val="auto"/>
      </w:pPr>
      <w:r w:rsidRPr="00777DA5">
        <w:t xml:space="preserve">предмет залога от рисков утраты и повреждения; </w:t>
      </w:r>
    </w:p>
    <w:p w:rsidR="00D26F34" w:rsidRPr="00BF01BE" w:rsidRDefault="00D26F34" w:rsidP="00D26F34">
      <w:pPr>
        <w:widowControl/>
        <w:overflowPunct/>
        <w:autoSpaceDE/>
        <w:autoSpaceDN/>
        <w:adjustRightInd/>
        <w:ind w:firstLine="709"/>
        <w:jc w:val="both"/>
        <w:textAlignment w:val="auto"/>
      </w:pPr>
      <w:r>
        <w:t xml:space="preserve">            </w:t>
      </w:r>
      <w:r w:rsidRPr="00426D1F">
        <w:rPr>
          <w:rFonts w:eastAsia="Calibri"/>
          <w:color w:val="000000"/>
        </w:rPr>
        <w:t>При этом с</w:t>
      </w:r>
      <w:r w:rsidRPr="00426D1F">
        <w:t xml:space="preserve">траховая сумма по условиям Договора страхования должна быть не менее остатка Основного долга и процентов, а пользование кредитом из расчета 365 дней. </w:t>
      </w:r>
      <w:r>
        <w:t xml:space="preserve"> Заемщик о</w:t>
      </w:r>
      <w:r w:rsidRPr="00BF01BE">
        <w:t xml:space="preserve">бязуется своевременно возобновлять страхование до полного исполнения обязательств по договору. </w:t>
      </w:r>
    </w:p>
    <w:p w:rsidR="00D26F34" w:rsidRPr="00777DA5" w:rsidRDefault="00D26F34" w:rsidP="00D26F34">
      <w:pPr>
        <w:ind w:firstLine="709"/>
        <w:jc w:val="both"/>
      </w:pPr>
      <w:r w:rsidRPr="00777DA5">
        <w:t xml:space="preserve">Не позднее </w:t>
      </w:r>
      <w:r>
        <w:t>30</w:t>
      </w:r>
      <w:r w:rsidRPr="00777DA5">
        <w:t xml:space="preserve"> календарных дней с даты выдачи кредита Заемщиком предоставляются в Банк оригиналы договоров (полисов) страхования и копии документов, подтверждающих оплату страховой премии (страховых взносов). При наступлении страхового случая, сумма задолженности Заемщика по настоящему договору уменьшается на сумму возмещения, полученного Банком от страховой компании.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 xml:space="preserve">Заемщик обязан ежегодно представлять в Банк информацию о своем финансовом положении и доходах (справку о доходах физического лица по установленной форме, и/или копию налоговой декларации с отметкой налоговой инспекции о принятии) за предыдущий календарный год. 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обязан незамедлительно письменно уведомлять Банк обо всех предъявленных к нему исках, о возбуждении в отношении него исполнительного производства, об изменении имени, отчества и фамилии, об изменении места жительства, адреса регистрации (прописки), паспортных данных (замене паспорта), места работы, а также об иных обстоятельствах, которые могут повлиять на исполнение Заемщиком обязательств по настоящему договору.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 xml:space="preserve">Нести ответственность за сохранность </w:t>
      </w:r>
      <w:r>
        <w:t>объекта недвижимости</w:t>
      </w:r>
      <w:r w:rsidRPr="00777DA5">
        <w:t xml:space="preserve">, создать надлежащие условия для его содержания, своевременно производить текущий и капитальный ремонт. Не производить перепланировку или какие-либо иные изменения </w:t>
      </w:r>
      <w:r>
        <w:t>объекта недвижимости</w:t>
      </w:r>
      <w:r w:rsidRPr="00777DA5">
        <w:t xml:space="preserve"> до полного погашения всех обязательств по настоящему договору, без письменного согласия Банка и без разрешения соответствующих органов. В случае нарушения указанного обязательства, Банк вправе потребовать от Заемщика, а также от лиц, в чью собственность приобретен предмет залога, привести предмет залога в первоначальное состояние в сроки, указанные в требовании Банка. Если предмет залога будет изменен в результате перепланировки, каких-либо иных действий и/или событий, в том числе если в результате таких изменений произойдет изменение площади и/или иных параметров, либо если предмет залога будет зарегистрирован за новым кадастровым (условным) номером, либо если произойдет разделение, слияние или выделение предмета ипотеки, а равно иное его преобразование, то право залога распространяется на измененный (вновь зарегистрированный) предмет залога.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обязуется по запросу Банка предоставить Банку информацию в отношении объекта недвижимости, документы (квитанции), подтверждающие оплату налогов, коммунальных и иных платежей, выписку из Единого государственного реестра прав на недвижимое имущество, а также справку о лицах, зарегистрированных в приобретаемом объекте недвижимости.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не вправе без письменного согласия Банка сдавать объект недвижимости в аренду, передавать во временное безвозмездное пользование и по соглашению с другим лицом предоставлять последнему право ограниченного пользования, производить вселение в объект недвижимости и регистрацию членов семьи и других лиц.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обязуется обеспечить периодически возможность доступа сотрудников Банка на объект недвижимости для проведения проверки фактического наличия, состояния и условий содержания объекта недвижимости, а также состава лиц, постоянно или временно проживающих в не</w:t>
      </w:r>
      <w:r>
        <w:t>м</w:t>
      </w:r>
      <w:r w:rsidRPr="00777DA5">
        <w:t>, и основания для их проживания.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имеет право владеть и пользоваться объектом недвижимости в соответствии с целевым назначением, не допуская ухудшения и уменьшения стоимости сверх нормального износа. Заемщик обязан своевременно выплачивать налоги, коммунальные и иные обязательные платежи, а также добровольно исполнять иные обязанности, возникающие как у собственника объекта недвижимости.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>Заемщик вправе досрочно возвратить кредит полностью или его часть с уплатой процентов за пользование кредитом, начисленных в текущем месяце.</w:t>
      </w:r>
    </w:p>
    <w:p w:rsidR="00D26F34" w:rsidRPr="0090160D" w:rsidRDefault="00D26F34" w:rsidP="00D26F34">
      <w:pPr>
        <w:pStyle w:val="a3"/>
        <w:numPr>
          <w:ilvl w:val="1"/>
          <w:numId w:val="3"/>
        </w:numPr>
        <w:overflowPunct/>
        <w:ind w:left="0" w:firstLine="709"/>
        <w:contextualSpacing w:val="0"/>
        <w:jc w:val="both"/>
        <w:textAlignment w:val="auto"/>
        <w:rPr>
          <w:b/>
        </w:rPr>
      </w:pPr>
      <w:r w:rsidRPr="00777DA5">
        <w:t xml:space="preserve">Заемщик вправе досрочно возвратить кредит полностью или его часть с уплатой процентов за пользование кредитом, оформив заявление о досрочном погашении кредита, не менее чем за 2 дня до даты осуществления досрочного платежа.  </w:t>
      </w:r>
    </w:p>
    <w:p w:rsidR="00D26F34" w:rsidRPr="00777DA5" w:rsidRDefault="00D26F34" w:rsidP="00D26F34">
      <w:pPr>
        <w:ind w:firstLine="709"/>
        <w:jc w:val="both"/>
      </w:pPr>
      <w:r w:rsidRPr="00777DA5">
        <w:lastRenderedPageBreak/>
        <w:t>При этом досрочное частичное погашение кредита и процентов за пользование кредитом осуществляется в даты плановых погашений согласно графику (Приложение № 1); а досрочное полное погашение осуществляется в день фактического возврата кредита, указанного в заявлении о досрочном погашении кредита.</w:t>
      </w:r>
    </w:p>
    <w:p w:rsidR="00D26F34" w:rsidRPr="00777DA5" w:rsidRDefault="00D26F34" w:rsidP="00D26F34">
      <w:pPr>
        <w:ind w:firstLine="709"/>
        <w:jc w:val="both"/>
      </w:pPr>
      <w:r w:rsidRPr="00777DA5">
        <w:t xml:space="preserve">В случае отсутствия в день досрочного погашения денежных средств на банковском счете, в размере, указанном в заявлении на досрочное погашение, данное заявление аннулируется, и погашение осуществляется согласно графику (Приложение № 1). </w:t>
      </w:r>
    </w:p>
    <w:p w:rsidR="00D26F34" w:rsidRDefault="00D26F34" w:rsidP="00D26F34">
      <w:pPr>
        <w:numPr>
          <w:ilvl w:val="0"/>
          <w:numId w:val="3"/>
        </w:numPr>
        <w:tabs>
          <w:tab w:val="left" w:pos="1134"/>
          <w:tab w:val="left" w:pos="2758"/>
        </w:tabs>
        <w:overflowPunct/>
        <w:ind w:left="142" w:hanging="357"/>
        <w:jc w:val="center"/>
        <w:textAlignment w:val="auto"/>
        <w:rPr>
          <w:b/>
          <w:sz w:val="22"/>
          <w:szCs w:val="22"/>
        </w:rPr>
      </w:pPr>
      <w:r w:rsidRPr="00127D43">
        <w:rPr>
          <w:b/>
          <w:sz w:val="22"/>
          <w:szCs w:val="22"/>
        </w:rPr>
        <w:t xml:space="preserve">Обязанности и права Банка </w:t>
      </w:r>
    </w:p>
    <w:p w:rsidR="00D26F34" w:rsidRPr="00844BCB" w:rsidRDefault="00D26F34" w:rsidP="00D26F34">
      <w:pPr>
        <w:tabs>
          <w:tab w:val="left" w:pos="1134"/>
          <w:tab w:val="left" w:pos="2758"/>
        </w:tabs>
        <w:overflowPunct/>
        <w:ind w:left="142"/>
        <w:contextualSpacing/>
        <w:textAlignment w:val="auto"/>
        <w:rPr>
          <w:b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>Банк имеет право потребовать досрочного возврата всей суммы кредита и уплаты причитающихся процентов за пользование кредитом и неустоек, предусмотренных условиями настоящего договора, и предъявить аналогичные требования, Поручителям, а также обратить взыскание на заложенное имущество, в случаях:</w:t>
      </w:r>
    </w:p>
    <w:p w:rsidR="00D26F34" w:rsidRPr="00BC6FF2" w:rsidRDefault="00D26F34" w:rsidP="00D26F34">
      <w:pPr>
        <w:widowControl/>
        <w:tabs>
          <w:tab w:val="left" w:pos="1134"/>
          <w:tab w:val="left" w:pos="1418"/>
          <w:tab w:val="left" w:pos="2758"/>
        </w:tabs>
        <w:ind w:firstLine="709"/>
        <w:jc w:val="both"/>
      </w:pPr>
      <w:r w:rsidRPr="00BC6FF2">
        <w:t>а) неисполнения или ненадлежащего исполнения любого из обязательств Заемщика по настоящему договору;</w:t>
      </w:r>
    </w:p>
    <w:p w:rsidR="00D26F34" w:rsidRPr="00BC6FF2" w:rsidRDefault="00D26F34" w:rsidP="00D26F34">
      <w:pPr>
        <w:widowControl/>
        <w:tabs>
          <w:tab w:val="left" w:pos="1134"/>
          <w:tab w:val="left" w:pos="1418"/>
          <w:tab w:val="left" w:pos="2758"/>
        </w:tabs>
        <w:ind w:firstLine="709"/>
        <w:jc w:val="both"/>
      </w:pPr>
      <w:r w:rsidRPr="00BC6FF2">
        <w:t>б) при невыполнении предусмотренных настоящим договором обязанностей по обеспечению возврата суммы кредита, а также при невыполнении Заемщиком (Залогодателем) обязанности по страхованию предмета залога, утрате обеспечения или ухудшении его условий по обстоятельствам, за которые Банк не отвечает, в том числе, если Заемщику предъявлен иск об уплате денежной суммы или об истребовании имущества, размер которого ставит под угрозу выполнение Заемщиком обязательств по настоящему договору;</w:t>
      </w:r>
    </w:p>
    <w:p w:rsidR="00D26F34" w:rsidRPr="00BC6FF2" w:rsidRDefault="00D26F34" w:rsidP="00D26F34">
      <w:pPr>
        <w:widowControl/>
        <w:tabs>
          <w:tab w:val="left" w:pos="1134"/>
          <w:tab w:val="left" w:pos="1418"/>
          <w:tab w:val="left" w:pos="2758"/>
        </w:tabs>
        <w:ind w:firstLine="709"/>
        <w:jc w:val="both"/>
      </w:pPr>
      <w:r w:rsidRPr="00BC6FF2">
        <w:t>в) в случае невыполнения Заемщиком условия договора о целевом использовании суммы кредита.</w:t>
      </w:r>
    </w:p>
    <w:p w:rsidR="00D26F34" w:rsidRPr="00BC6FF2" w:rsidRDefault="00D26F34" w:rsidP="00D26F34">
      <w:pPr>
        <w:widowControl/>
        <w:tabs>
          <w:tab w:val="left" w:pos="1134"/>
          <w:tab w:val="left" w:pos="2758"/>
        </w:tabs>
        <w:ind w:firstLine="709"/>
        <w:jc w:val="both"/>
      </w:pPr>
      <w:r w:rsidRPr="00BC6FF2">
        <w:t xml:space="preserve">При этом Банк направляет Заемщику письменное требование о досрочном возврате всей оставшейся суммы кредита вместе с причитающимися процентами, а Заемщик обязуется полностью возвратить указанную сумму задолженности по настоящему договору в срок, указанный в требовании Банка. 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 xml:space="preserve">В течение срока действия настоящего договора Банк имеет право проверять наличие и сохранность обеспечения по кредиту, а также финансовое положение Заемщика. 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>После исполнения Заемщиком обязательств по кредитному договору, выполнить действия, необходимые для прекращения залога в органе, осуществляющем государственную регистрацию залога (ипотеки).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5273B9">
        <w:t xml:space="preserve">При выполнении Заемщиком условий по страхованию рисков, установленных п.5.3. Правил, </w:t>
      </w:r>
      <w:r w:rsidRPr="00BC6FF2">
        <w:t>Банк вправе изменить процентную ставку за пользование кредитом до размера процентной ставки за пользование кредитом действующей на момент заключения настоящего договора.  В этом случае изменение процентной ставки за пользование кредитом будет произведено Банком в день, следующий за днем предоставления в Банк   оригиналов договоров (полисов) страхования и копии документов, подтверждающих оплату страховой премии (страховых взносов).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 xml:space="preserve">Банк вправе обратить взыскание на объект недвижимости, для удовлетворения за счет этого имущества своих требований, вызванных неисполнением или ненадлежащим исполнением условий кредитного договора, в частности неуплатой или несвоевременной уплатой суммы долга полностью или в части. Обращение взыскания на объект недвижимости, заложенной для обеспечения обязательства, исполняемого периодическими платежами, допускается при </w:t>
      </w:r>
      <w:r>
        <w:t>двукратном</w:t>
      </w:r>
      <w:r w:rsidRPr="00BC6FF2">
        <w:t xml:space="preserve"> нарушении срока их внесения.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>В случаях, предусмотренных статьями 12, 35, 39, 41, 46 и 72 Федерального закона «Об ипотеке (залоге недвижимого имущества)» № 102-ФЗ, либо другим федеральным законом, Банк вправе потребовать досрочного исполнения, обеспеченного ипотекой обязательства, а при невыполнении этого требования - обращения взыскания на залог.</w:t>
      </w:r>
    </w:p>
    <w:p w:rsidR="00D26F34" w:rsidRPr="00BC6FF2" w:rsidRDefault="00D26F34" w:rsidP="00D26F34">
      <w:pPr>
        <w:widowControl/>
        <w:numPr>
          <w:ilvl w:val="0"/>
          <w:numId w:val="11"/>
        </w:numPr>
        <w:ind w:left="0" w:firstLine="709"/>
        <w:jc w:val="both"/>
      </w:pPr>
      <w:r w:rsidRPr="00BC6FF2">
        <w:t>За счет средств, полученных от реализации объекта недвижимости, удовлетворяются требования Банка в полном объеме: определяемом к моменту фактического удовлетворения, включая проценты, убытки, причиненные просрочкой исполнения, неустойку, возмещению подлежат так же необходимые издержки по содержанию и реализации имущества. Если сумма, вырученная при реализации объекта недвижимости недостаточна для покрытия требования Банка, он имеет право получить недостающую сумму из прочего имущества Заемщика на общих основаниях.</w:t>
      </w:r>
    </w:p>
    <w:p w:rsidR="00D26F34" w:rsidRPr="00BC6FF2" w:rsidRDefault="00D26F34" w:rsidP="00D26F34">
      <w:pPr>
        <w:widowControl/>
        <w:ind w:firstLine="709"/>
        <w:jc w:val="both"/>
      </w:pPr>
      <w:r w:rsidRPr="00BC6FF2">
        <w:t>Если сумма, вырученная при реализации объекта недвижимости, превышает размер требований Банка разница возвращается Заемщику.</w:t>
      </w:r>
    </w:p>
    <w:p w:rsidR="00D26F34" w:rsidRDefault="00D26F34" w:rsidP="00D26F34">
      <w:pPr>
        <w:widowControl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142"/>
        <w:contextualSpacing/>
        <w:jc w:val="center"/>
        <w:textAlignment w:val="auto"/>
        <w:rPr>
          <w:b/>
          <w:sz w:val="22"/>
          <w:szCs w:val="22"/>
        </w:rPr>
      </w:pPr>
      <w:r w:rsidRPr="00192217">
        <w:rPr>
          <w:b/>
          <w:sz w:val="22"/>
          <w:szCs w:val="22"/>
        </w:rPr>
        <w:t>Услуги по Договору</w:t>
      </w:r>
    </w:p>
    <w:p w:rsidR="00D26F34" w:rsidRPr="00844BCB" w:rsidRDefault="00D26F34" w:rsidP="00D26F34">
      <w:pPr>
        <w:widowControl/>
        <w:overflowPunct/>
        <w:autoSpaceDE/>
        <w:autoSpaceDN/>
        <w:adjustRightInd/>
        <w:spacing w:after="160" w:line="259" w:lineRule="auto"/>
        <w:ind w:left="142"/>
        <w:contextualSpacing/>
        <w:textAlignment w:val="auto"/>
        <w:rPr>
          <w:b/>
          <w:sz w:val="12"/>
          <w:szCs w:val="12"/>
        </w:rPr>
      </w:pP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t>По собственному усмотрению вправе воспользоваться Услугами, перечисленными в настоящем разделе и /или указанными в Тарифах посредством предоставления в Банк письменного заявления на предоставление Услуги.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t xml:space="preserve">За предоставление Услуг перечисленными в настоящем разделе Банк вправе взимать комиссии, предусмотренные Тарифами Банка.        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  <w:rPr>
          <w:rFonts w:eastAsia="Calibri"/>
          <w:color w:val="000000"/>
        </w:rPr>
      </w:pPr>
      <w:r w:rsidRPr="00FD0BE7">
        <w:t>Уплата комиссий производится в день предоставления Услуги путем списания Банком без</w:t>
      </w:r>
      <w:r w:rsidRPr="00FD0BE7">
        <w:rPr>
          <w:rFonts w:eastAsia="Calibri"/>
          <w:color w:val="000000"/>
        </w:rPr>
        <w:t xml:space="preserve"> распоряжения Заемщика на основании расчетных документов, составляемых Банком в соответствии с требованиями действующего законодательства Российской Федерации с банковского счета, указанного в Индивидуальных условиях Договора. </w:t>
      </w:r>
    </w:p>
    <w:p w:rsidR="00D26F34" w:rsidRPr="00FD0BE7" w:rsidRDefault="00D26F34" w:rsidP="00D26F34">
      <w:pPr>
        <w:widowControl/>
        <w:ind w:firstLine="709"/>
        <w:jc w:val="both"/>
        <w:rPr>
          <w:rFonts w:eastAsia="Calibri"/>
          <w:color w:val="000000"/>
        </w:rPr>
      </w:pPr>
      <w:r w:rsidRPr="00FD0BE7">
        <w:rPr>
          <w:rFonts w:eastAsia="Calibri"/>
          <w:color w:val="000000"/>
        </w:rPr>
        <w:t>Для предоставления Банку возможности осуществлять списание денежных средств с вышеуказанного банковского счета, Заемщик обеспечивает наличие на нем денежных средств в необходимом для уплаты комиссии размере.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rPr>
          <w:b/>
        </w:rPr>
        <w:t xml:space="preserve">Услуга «Уменьшаю платеж». </w:t>
      </w:r>
      <w:r w:rsidRPr="00FD0BE7">
        <w:t>Услуга</w:t>
      </w:r>
      <w:r w:rsidRPr="00FD0BE7">
        <w:rPr>
          <w:b/>
        </w:rPr>
        <w:t xml:space="preserve"> </w:t>
      </w:r>
      <w:r w:rsidRPr="00FD0BE7">
        <w:t xml:space="preserve">предусматривает уменьшение размера платежа и увеличение платежей по Договору. Количество платежей определяется Банком и доводится до Заемщика путем </w:t>
      </w:r>
      <w:r w:rsidRPr="00FD0BE7">
        <w:rPr>
          <w:rFonts w:eastAsia="Calibri"/>
          <w:color w:val="000000"/>
        </w:rPr>
        <w:t>оформления нового Графика, который передается Заемщику в день оказания Услуги</w:t>
      </w:r>
      <w:r w:rsidRPr="00FD0BE7">
        <w:t>.</w:t>
      </w:r>
    </w:p>
    <w:p w:rsidR="00D26F34" w:rsidRPr="00FD0BE7" w:rsidRDefault="00D26F34" w:rsidP="00D26F34">
      <w:pPr>
        <w:widowControl/>
        <w:numPr>
          <w:ilvl w:val="2"/>
          <w:numId w:val="13"/>
        </w:numPr>
        <w:ind w:left="0" w:firstLine="709"/>
        <w:jc w:val="both"/>
      </w:pPr>
      <w:r w:rsidRPr="00FD0BE7">
        <w:lastRenderedPageBreak/>
        <w:t>Размер уменьшенного платежа указывается в Дополнительном соглашении к Договору и далее в период действия Договора не изменяется.</w:t>
      </w:r>
    </w:p>
    <w:p w:rsidR="00D26F34" w:rsidRPr="00FD0BE7" w:rsidRDefault="00D26F34" w:rsidP="00D26F34">
      <w:pPr>
        <w:widowControl/>
        <w:numPr>
          <w:ilvl w:val="2"/>
          <w:numId w:val="13"/>
        </w:numPr>
        <w:ind w:left="0" w:firstLine="709"/>
        <w:jc w:val="both"/>
      </w:pPr>
      <w:r w:rsidRPr="00FD0BE7">
        <w:t>Уменьшение платежа осуществляется с текущего платежа.</w:t>
      </w:r>
    </w:p>
    <w:p w:rsidR="00D26F34" w:rsidRPr="00FD0BE7" w:rsidRDefault="00D26F34" w:rsidP="00D26F34">
      <w:pPr>
        <w:widowControl/>
        <w:numPr>
          <w:ilvl w:val="2"/>
          <w:numId w:val="13"/>
        </w:numPr>
        <w:ind w:left="0" w:firstLine="709"/>
        <w:jc w:val="both"/>
      </w:pPr>
      <w:r w:rsidRPr="00FD0BE7">
        <w:t>Заявление на предоставление услуги должно быть предоставлено в Банк, не позднее чем за 1 (один) рабочий день до даты текущего платежа. Услуга считается оказанной в дату получения Банком заявления на предоставление Услуги.</w:t>
      </w:r>
    </w:p>
    <w:p w:rsidR="00D26F34" w:rsidRPr="00FD0BE7" w:rsidRDefault="00D26F34" w:rsidP="00D26F34">
      <w:pPr>
        <w:widowControl/>
        <w:numPr>
          <w:ilvl w:val="2"/>
          <w:numId w:val="13"/>
        </w:numPr>
        <w:ind w:left="0" w:firstLine="709"/>
        <w:jc w:val="both"/>
      </w:pPr>
      <w:r w:rsidRPr="00FD0BE7">
        <w:t>Услуга предоставляется 1 (один) раз в период действия Договора.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rPr>
          <w:b/>
        </w:rPr>
        <w:t xml:space="preserve">Услуга «Меняю дату платежа». </w:t>
      </w:r>
      <w:r w:rsidRPr="00FD0BE7">
        <w:t xml:space="preserve">Услуга предоставляет возможность Заемщику установить новую дату платежа по Договору. </w:t>
      </w:r>
    </w:p>
    <w:p w:rsidR="00D26F34" w:rsidRPr="00FD0BE7" w:rsidRDefault="00D26F34" w:rsidP="00D26F34">
      <w:pPr>
        <w:widowControl/>
        <w:numPr>
          <w:ilvl w:val="2"/>
          <w:numId w:val="14"/>
        </w:numPr>
        <w:ind w:left="0" w:firstLine="709"/>
        <w:jc w:val="both"/>
      </w:pPr>
      <w:r w:rsidRPr="00FD0BE7">
        <w:t>Новая дата платежа определяется Заемщиком самостоятельно, при условии, что новая дата платежа не может соответствовать 29,30,31 числу месяца.</w:t>
      </w:r>
    </w:p>
    <w:p w:rsidR="00D26F34" w:rsidRPr="00FD0BE7" w:rsidRDefault="00D26F34" w:rsidP="00D26F34">
      <w:pPr>
        <w:widowControl/>
        <w:numPr>
          <w:ilvl w:val="2"/>
          <w:numId w:val="14"/>
        </w:numPr>
        <w:ind w:left="0" w:firstLine="709"/>
        <w:jc w:val="both"/>
      </w:pPr>
      <w:r w:rsidRPr="00FD0BE7">
        <w:t>Заявление на предоставление услуги должно быть предоставлено в Банк не позднее 1 (одного) дня, предшествующего новой дате текущего платежа, и не позднее дня, предшествующего дате текущего платежа. Услуга считается оказанной в дату получения Банком заявления на предоставление Услуги.</w:t>
      </w:r>
    </w:p>
    <w:p w:rsidR="00D26F34" w:rsidRPr="00FD0BE7" w:rsidRDefault="00D26F34" w:rsidP="00D26F34">
      <w:pPr>
        <w:widowControl/>
        <w:numPr>
          <w:ilvl w:val="2"/>
          <w:numId w:val="14"/>
        </w:numPr>
        <w:ind w:left="0" w:firstLine="709"/>
        <w:jc w:val="both"/>
      </w:pPr>
      <w:r w:rsidRPr="00FD0BE7">
        <w:t>Услуга предоставляется при отсутствии у Заемщика на дату предоставления просроченной задолженности.</w:t>
      </w:r>
    </w:p>
    <w:p w:rsidR="00D26F34" w:rsidRPr="00FD0BE7" w:rsidRDefault="00D26F34" w:rsidP="00D26F34">
      <w:pPr>
        <w:widowControl/>
        <w:numPr>
          <w:ilvl w:val="2"/>
          <w:numId w:val="14"/>
        </w:numPr>
        <w:ind w:left="0" w:firstLine="709"/>
        <w:jc w:val="both"/>
      </w:pPr>
      <w:r w:rsidRPr="00FD0BE7">
        <w:t>Услуга предоставляется не чаще 1 (одного) раза в год, начиная с даты заключения Договора.</w:t>
      </w:r>
    </w:p>
    <w:p w:rsidR="00D26F34" w:rsidRPr="00FD0BE7" w:rsidRDefault="00D26F34" w:rsidP="00D26F34">
      <w:pPr>
        <w:widowControl/>
        <w:numPr>
          <w:ilvl w:val="2"/>
          <w:numId w:val="14"/>
        </w:numPr>
        <w:ind w:left="0" w:firstLine="709"/>
        <w:jc w:val="both"/>
      </w:pPr>
      <w:r w:rsidRPr="00FD0BE7">
        <w:t>Новая дата платежа применяется для определения дат платежей, следующих за текущим платежом.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rPr>
          <w:b/>
        </w:rPr>
        <w:t xml:space="preserve">Услуга «Пропускаю платеж». </w:t>
      </w:r>
      <w:r w:rsidRPr="00FD0BE7">
        <w:t>Услуга предоставляет возможность Заемщику пропустить платеж.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 xml:space="preserve">При предоставлении услуги, если Заемщик не произвел погашение платежа в текущую дату платежа, размер текущего платежа устанавливается равным 0 (ноль) рублей. 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Проценты в составе пропущенного платежа будут включены в платеж(и), следующий (</w:t>
      </w:r>
      <w:proofErr w:type="spellStart"/>
      <w:r w:rsidRPr="00FD0BE7">
        <w:t>ие</w:t>
      </w:r>
      <w:proofErr w:type="spellEnd"/>
      <w:r w:rsidRPr="00FD0BE7">
        <w:t>) за пропущенным.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Предоставление Услуги не изменяет прочие условия по договору, кроме увеличения количества платежей. Количество платежей определяется Банком и доводится до Заемщика путем заключения Дополнительного соглашения к Договору</w:t>
      </w:r>
      <w:r w:rsidRPr="00FD0BE7">
        <w:rPr>
          <w:rFonts w:eastAsia="Calibri"/>
          <w:color w:val="000000"/>
        </w:rPr>
        <w:t xml:space="preserve"> и оформления нового Графика, который передается Заемщику в день оказания Услуги</w:t>
      </w:r>
      <w:r w:rsidRPr="00FD0BE7">
        <w:t>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Услуга предоставляется при отсутствии у Заемщика на дату предоставления просроченной задолженности.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Услуга предоставляется, если Заемщик произвел не менее 3 (трех) платежей в погашение задолженности по кредиту.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 xml:space="preserve">Повторно услуга может быть предоставлена не ранее 6 (шести) месяцев с даты предыдущего предоставления Услуги. 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Услуга предоставляется на основании заявления на предоставление Услуги, которое должно быть предоставлено в Банк не позднее, чем за 1 (один) рабочий день до даты текущего платежа.</w:t>
      </w:r>
    </w:p>
    <w:p w:rsidR="00D26F34" w:rsidRPr="00FD0BE7" w:rsidRDefault="00D26F34" w:rsidP="00D26F34">
      <w:pPr>
        <w:widowControl/>
        <w:numPr>
          <w:ilvl w:val="2"/>
          <w:numId w:val="15"/>
        </w:numPr>
        <w:ind w:left="0" w:firstLine="709"/>
        <w:jc w:val="both"/>
      </w:pPr>
      <w:r w:rsidRPr="00FD0BE7">
        <w:t>Если Заемщиком к дате текущего платежа была погашена задолженность в сумме равной или превышающей сумму платежа, Услуга не считается оказанной.</w:t>
      </w:r>
    </w:p>
    <w:p w:rsidR="00D26F34" w:rsidRPr="00FD0BE7" w:rsidRDefault="00D26F34" w:rsidP="00D26F34">
      <w:pPr>
        <w:widowControl/>
        <w:numPr>
          <w:ilvl w:val="1"/>
          <w:numId w:val="12"/>
        </w:numPr>
        <w:ind w:left="0" w:firstLine="709"/>
        <w:jc w:val="both"/>
      </w:pPr>
      <w:r w:rsidRPr="00FD0BE7">
        <w:rPr>
          <w:b/>
        </w:rPr>
        <w:t>Услуга «Кредитное информирование»</w:t>
      </w:r>
      <w:r w:rsidRPr="00FD0BE7">
        <w:t xml:space="preserve"> -Услуга включает предоставление Заемщику сервиса </w:t>
      </w:r>
      <w:r w:rsidRPr="00FD0BE7">
        <w:rPr>
          <w:szCs w:val="24"/>
        </w:rPr>
        <w:t xml:space="preserve">Интернет-Банк </w:t>
      </w:r>
      <w:r w:rsidRPr="00FD0BE7">
        <w:t>(Мобильное приложение), СМС- информирование о дате и сумме очередного платежа, об остатке задолженности по кредиту, о сумме просроченной задолженности и способе урегулирования просроченной задолженности.</w:t>
      </w:r>
    </w:p>
    <w:p w:rsidR="00D26F34" w:rsidRPr="00FD0BE7" w:rsidRDefault="00D26F34" w:rsidP="00D26F34">
      <w:pPr>
        <w:widowControl/>
        <w:numPr>
          <w:ilvl w:val="2"/>
          <w:numId w:val="16"/>
        </w:numPr>
        <w:ind w:left="0" w:firstLine="709"/>
        <w:jc w:val="both"/>
      </w:pPr>
      <w:r w:rsidRPr="00FD0BE7">
        <w:t>Услуга предоставляется на основании заявления на предоставление Услуги, как в дату заключения Договора, так и в течение всего срока действия Договора.  Услуга считается оказанной в дату получения Банком заявления на предоставление Услуги.</w:t>
      </w:r>
    </w:p>
    <w:p w:rsidR="00D26F34" w:rsidRPr="00FD0BE7" w:rsidRDefault="00D26F34" w:rsidP="00D26F34">
      <w:pPr>
        <w:widowControl/>
        <w:numPr>
          <w:ilvl w:val="2"/>
          <w:numId w:val="16"/>
        </w:numPr>
        <w:ind w:left="0" w:firstLine="709"/>
        <w:jc w:val="both"/>
      </w:pPr>
      <w:r w:rsidRPr="00FD0BE7">
        <w:t>Заемщик вправе подключить Услугу в дату заключения Договора и отключить Услугу в любой день, обратившись в Банк с заявлением. Отключение Услуги осуществляется с даты очередного платежа.</w:t>
      </w:r>
    </w:p>
    <w:p w:rsidR="00D26F34" w:rsidRPr="00FD0BE7" w:rsidRDefault="00D26F34" w:rsidP="00D26F34">
      <w:pPr>
        <w:widowControl/>
        <w:numPr>
          <w:ilvl w:val="2"/>
          <w:numId w:val="16"/>
        </w:numPr>
        <w:ind w:left="0" w:firstLine="709"/>
        <w:jc w:val="both"/>
      </w:pPr>
      <w:r w:rsidRPr="00FD0BE7">
        <w:t>За оказание Услуги взимается комиссия в соответствии с Тарифами Банка. Уплата Заемщиком комиссии производится в дату оказания Услуги.</w:t>
      </w:r>
    </w:p>
    <w:p w:rsidR="00D26F34" w:rsidRPr="00844BCB" w:rsidRDefault="00D26F34" w:rsidP="00D26F34">
      <w:pPr>
        <w:ind w:firstLine="709"/>
        <w:jc w:val="both"/>
        <w:rPr>
          <w:sz w:val="12"/>
          <w:szCs w:val="12"/>
        </w:rPr>
      </w:pPr>
    </w:p>
    <w:p w:rsidR="00D26F34" w:rsidRDefault="00D26F34" w:rsidP="00D26F34">
      <w:pPr>
        <w:numPr>
          <w:ilvl w:val="0"/>
          <w:numId w:val="3"/>
        </w:numPr>
        <w:tabs>
          <w:tab w:val="left" w:pos="1134"/>
          <w:tab w:val="left" w:pos="2758"/>
        </w:tabs>
        <w:overflowPunct/>
        <w:ind w:left="142"/>
        <w:contextualSpacing/>
        <w:jc w:val="center"/>
        <w:textAlignment w:val="auto"/>
        <w:rPr>
          <w:b/>
          <w:sz w:val="22"/>
          <w:szCs w:val="22"/>
        </w:rPr>
      </w:pPr>
      <w:r w:rsidRPr="005134F1">
        <w:rPr>
          <w:b/>
          <w:sz w:val="22"/>
          <w:szCs w:val="22"/>
        </w:rPr>
        <w:t>Обеспечение исполнения обязательств</w:t>
      </w:r>
    </w:p>
    <w:p w:rsidR="00D26F34" w:rsidRPr="00844BCB" w:rsidRDefault="00D26F34" w:rsidP="00D26F34">
      <w:pPr>
        <w:tabs>
          <w:tab w:val="left" w:pos="1134"/>
          <w:tab w:val="left" w:pos="2758"/>
        </w:tabs>
        <w:overflowPunct/>
        <w:ind w:left="142"/>
        <w:contextualSpacing/>
        <w:textAlignment w:val="auto"/>
        <w:rPr>
          <w:b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1"/>
          <w:numId w:val="17"/>
        </w:numPr>
        <w:ind w:left="0" w:firstLine="709"/>
        <w:jc w:val="both"/>
        <w:rPr>
          <w:b/>
        </w:rPr>
      </w:pPr>
      <w:r w:rsidRPr="00BC6FF2">
        <w:t>Обеспечением исполнения обязательств Заемщика по настоящему договору является залог (ипотека) объекта недвижимости, приобретаемого за счет кредитных средств, а также поручительство физических лиц.</w:t>
      </w:r>
    </w:p>
    <w:p w:rsidR="00D26F34" w:rsidRPr="00CB10E2" w:rsidRDefault="00D26F34" w:rsidP="00D26F34">
      <w:pPr>
        <w:widowControl/>
        <w:numPr>
          <w:ilvl w:val="1"/>
          <w:numId w:val="17"/>
        </w:numPr>
        <w:ind w:left="0" w:firstLine="709"/>
        <w:jc w:val="both"/>
        <w:rPr>
          <w:b/>
        </w:rPr>
      </w:pPr>
      <w:r w:rsidRPr="00BC6FF2">
        <w:t>В случае утраты обеспечения или ухудшения его состояния, в том числе снижения рыночной стоимости объекта недвижимости либо ухудшения финансового положения лиц, предоставивших обеспечение (поручительство и прочее), Заемщик обязуется незамедлительно восстановить обеспечение, удовлетворяющее требованиям Банка в связи с возникновением вышеуказанных обстоятельств, в том числе предоставить новый (дополнительный) предмет залога, новый (дополнительный) иной способ обеспечения.</w:t>
      </w:r>
    </w:p>
    <w:p w:rsidR="00D26F34" w:rsidRPr="00BC6FF2" w:rsidRDefault="00D26F34" w:rsidP="00D26F34">
      <w:pPr>
        <w:widowControl/>
        <w:ind w:left="709"/>
        <w:jc w:val="both"/>
        <w:rPr>
          <w:b/>
        </w:rPr>
      </w:pPr>
    </w:p>
    <w:p w:rsidR="00D26F34" w:rsidRDefault="00D26F34" w:rsidP="00D26F34">
      <w:pPr>
        <w:pStyle w:val="a3"/>
        <w:numPr>
          <w:ilvl w:val="0"/>
          <w:numId w:val="3"/>
        </w:numPr>
        <w:tabs>
          <w:tab w:val="left" w:pos="1134"/>
          <w:tab w:val="left" w:pos="2758"/>
        </w:tabs>
        <w:overflowPunct/>
        <w:ind w:left="357" w:hanging="357"/>
        <w:jc w:val="center"/>
        <w:textAlignment w:val="auto"/>
        <w:rPr>
          <w:b/>
          <w:sz w:val="22"/>
          <w:szCs w:val="22"/>
        </w:rPr>
      </w:pPr>
      <w:r w:rsidRPr="00160968">
        <w:rPr>
          <w:b/>
          <w:sz w:val="22"/>
          <w:szCs w:val="22"/>
        </w:rPr>
        <w:t xml:space="preserve">Ответственность сторон </w:t>
      </w:r>
    </w:p>
    <w:p w:rsidR="00D26F34" w:rsidRPr="00844BCB" w:rsidRDefault="00D26F34" w:rsidP="00D26F34">
      <w:pPr>
        <w:pStyle w:val="a3"/>
        <w:tabs>
          <w:tab w:val="left" w:pos="1134"/>
          <w:tab w:val="left" w:pos="2758"/>
        </w:tabs>
        <w:overflowPunct/>
        <w:ind w:left="1777"/>
        <w:textAlignment w:val="auto"/>
        <w:rPr>
          <w:b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1"/>
          <w:numId w:val="18"/>
        </w:numPr>
        <w:ind w:left="0" w:firstLine="709"/>
        <w:jc w:val="both"/>
        <w:rPr>
          <w:b/>
        </w:rPr>
      </w:pPr>
      <w:r w:rsidRPr="00BC6FF2">
        <w:t>За неисполнение или ненадлежащее исполнение обязательств по настоящему договору, стороны несут ответственность в соответствии с условиями настоящего договора. В случае отсутствия соответствующих положений об ответственности, применяются нормы действующего законодательства РФ.</w:t>
      </w:r>
    </w:p>
    <w:p w:rsidR="00D26F34" w:rsidRPr="00BC6FF2" w:rsidRDefault="00D26F34" w:rsidP="00D26F34">
      <w:pPr>
        <w:widowControl/>
        <w:numPr>
          <w:ilvl w:val="1"/>
          <w:numId w:val="18"/>
        </w:numPr>
        <w:ind w:left="0" w:firstLine="709"/>
        <w:jc w:val="both"/>
        <w:rPr>
          <w:b/>
        </w:rPr>
      </w:pPr>
      <w:r w:rsidRPr="00BC6FF2">
        <w:lastRenderedPageBreak/>
        <w:t xml:space="preserve">При несвоевременном возврате кредита в сроки, установленные Договором, Заемщик уплачивает Банку неустойку в размере ключевой ставки Центрального банка Российской Федерации, действующей на день заключения настоящего договора на сумму </w:t>
      </w:r>
      <w:proofErr w:type="spellStart"/>
      <w:r w:rsidRPr="00BC6FF2">
        <w:t>аннуитетного</w:t>
      </w:r>
      <w:proofErr w:type="spellEnd"/>
      <w:r w:rsidRPr="00BC6FF2">
        <w:t xml:space="preserve"> платежа до дня фактического погашения включительно. </w:t>
      </w:r>
    </w:p>
    <w:p w:rsidR="00D26F34" w:rsidRPr="00BC6FF2" w:rsidRDefault="00D26F34" w:rsidP="00D26F34">
      <w:pPr>
        <w:widowControl/>
        <w:numPr>
          <w:ilvl w:val="1"/>
          <w:numId w:val="18"/>
        </w:numPr>
        <w:ind w:left="0" w:firstLine="709"/>
        <w:jc w:val="both"/>
        <w:rPr>
          <w:b/>
        </w:rPr>
      </w:pPr>
      <w:r w:rsidRPr="00BC6FF2">
        <w:t>В случае неисполнения, ненадлежащего исполнения Заемщиком</w:t>
      </w:r>
      <w:r>
        <w:t xml:space="preserve"> обязательств</w:t>
      </w:r>
      <w:r w:rsidRPr="00BC6FF2">
        <w:t>,</w:t>
      </w:r>
      <w:r>
        <w:t xml:space="preserve"> </w:t>
      </w:r>
      <w:r w:rsidRPr="00BC6FF2">
        <w:t xml:space="preserve">предусмотренных </w:t>
      </w:r>
      <w:r>
        <w:t xml:space="preserve">разделом 5 </w:t>
      </w:r>
      <w:r w:rsidRPr="00BC6FF2">
        <w:t>настоящ</w:t>
      </w:r>
      <w:r>
        <w:t>его</w:t>
      </w:r>
      <w:r w:rsidRPr="00BC6FF2">
        <w:t xml:space="preserve"> договор</w:t>
      </w:r>
      <w:r>
        <w:t>а</w:t>
      </w:r>
      <w:r w:rsidRPr="00BC6FF2">
        <w:t>, Банк вправе потребовать от Заемщика уплаты штрафа в размере 1 000 (Одна тысяча) рублей за каждый случай нарушения Заемщиком указанных обязательств.</w:t>
      </w:r>
    </w:p>
    <w:p w:rsidR="00D26F34" w:rsidRPr="00844BCB" w:rsidRDefault="00D26F34" w:rsidP="00D26F34">
      <w:pPr>
        <w:tabs>
          <w:tab w:val="left" w:pos="1134"/>
          <w:tab w:val="left" w:pos="2758"/>
        </w:tabs>
        <w:ind w:left="142"/>
        <w:jc w:val="both"/>
        <w:rPr>
          <w:sz w:val="12"/>
          <w:szCs w:val="12"/>
        </w:rPr>
      </w:pPr>
    </w:p>
    <w:p w:rsidR="00D26F34" w:rsidRDefault="00D26F34" w:rsidP="00D26F34">
      <w:pPr>
        <w:keepNext/>
        <w:keepLines/>
        <w:numPr>
          <w:ilvl w:val="0"/>
          <w:numId w:val="3"/>
        </w:numPr>
        <w:ind w:left="0" w:firstLine="709"/>
        <w:jc w:val="center"/>
        <w:outlineLvl w:val="8"/>
        <w:rPr>
          <w:rFonts w:eastAsiaTheme="majorEastAsia"/>
          <w:b/>
          <w:iCs/>
          <w:color w:val="000000" w:themeColor="text1"/>
          <w:sz w:val="22"/>
          <w:szCs w:val="22"/>
        </w:rPr>
      </w:pPr>
      <w:r w:rsidRPr="00160968">
        <w:rPr>
          <w:rFonts w:eastAsiaTheme="majorEastAsia"/>
          <w:b/>
          <w:iCs/>
          <w:color w:val="000000" w:themeColor="text1"/>
          <w:sz w:val="22"/>
          <w:szCs w:val="22"/>
        </w:rPr>
        <w:t>Особенности изменения условий договора и установления льготного периода</w:t>
      </w:r>
    </w:p>
    <w:p w:rsidR="00D26F34" w:rsidRPr="00844BCB" w:rsidRDefault="00D26F34" w:rsidP="00D26F34">
      <w:pPr>
        <w:keepNext/>
        <w:keepLines/>
        <w:ind w:left="709"/>
        <w:outlineLvl w:val="8"/>
        <w:rPr>
          <w:rFonts w:eastAsiaTheme="majorEastAsia"/>
          <w:b/>
          <w:iCs/>
          <w:color w:val="000000" w:themeColor="text1"/>
          <w:sz w:val="12"/>
          <w:szCs w:val="12"/>
        </w:rPr>
      </w:pP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В целях установления Льготного периода Заемщик вправе в любой момент в течение срока действия настоящего Договора предоставить в Банк письменное требование об изменении условий Кредитного договора, в котором должно содержаться:</w:t>
      </w:r>
      <w:r w:rsidRPr="00BC6FF2">
        <w:rPr>
          <w:b/>
          <w:color w:val="000000" w:themeColor="text1"/>
        </w:rPr>
        <w:t xml:space="preserve"> </w:t>
      </w:r>
    </w:p>
    <w:p w:rsidR="00D26F34" w:rsidRPr="00BC6FF2" w:rsidRDefault="00D26F34" w:rsidP="00D26F34">
      <w:pPr>
        <w:widowControl/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указание Заемщика на приостановление исполнение своих обязательств по Кредитному договору либо указание на изменение размера платежей, уплачиваемых Заемщиком по Кредитному договору;</w:t>
      </w:r>
    </w:p>
    <w:p w:rsidR="00D26F34" w:rsidRPr="00BC6FF2" w:rsidRDefault="00D26F34" w:rsidP="00D26F34">
      <w:pPr>
        <w:widowControl/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указание на возникновение трудной жизненной ситуации из числа обстоятельств, предусмотренных   частью 2 статьи 6.1-1 Федерального закона от 21.12.2013 N 353-ФЗ "О потребительском кредите (займе)".</w:t>
      </w:r>
    </w:p>
    <w:p w:rsidR="00D26F34" w:rsidRPr="00BC6FF2" w:rsidRDefault="00D26F34" w:rsidP="00D26F34">
      <w:pPr>
        <w:widowControl/>
        <w:numPr>
          <w:ilvl w:val="0"/>
          <w:numId w:val="2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в случае, если залогодателем является третье лицо, к требованию об изменении условий Кредитного договора, Заемщик обязан приложить письменное согласие залогодателя на изменение условий Кредитного договора. 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Заемщик в требовании об изменении условий Кредитного договора вправе определить длительность Льготного периода не более шести месяцев, а также дату начала Льготного периода.</w:t>
      </w:r>
      <w:r w:rsidRPr="00BC6FF2">
        <w:rPr>
          <w:rFonts w:ascii="Arial" w:hAnsi="Arial" w:cs="Arial"/>
          <w:color w:val="000000" w:themeColor="text1"/>
        </w:rPr>
        <w:t xml:space="preserve"> </w:t>
      </w:r>
      <w:r w:rsidRPr="00BC6FF2">
        <w:rPr>
          <w:color w:val="000000" w:themeColor="text1"/>
        </w:rPr>
        <w:t>В случае, если Заемщик в требовании об изменении условий Кредитного договора не определил длительность Льготного периода, а также дату начала Льготного периода, Льготный период считается равным шести месяцам, а датой начала Льготного периода - дата направления Банку требования.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В целях рассмотрения требования Заемщика об изменении условий Кредитного договора Банк в течение 5 (пяти) рабочих дней, со дня получения требования, обязан рассмотреть его и направить Заемщику уведомление способом, предусмотренным п.16 Индивидуальных условий об изменении условий договора в соответствии с представленным требованием.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Банк в срок, не превышающий 2 (двух) рабочих дней, следующих за днем получения требования</w:t>
      </w:r>
      <w:r w:rsidRPr="00BC6FF2">
        <w:rPr>
          <w:rFonts w:ascii="Arial" w:hAnsi="Arial" w:cs="Arial"/>
          <w:color w:val="000000" w:themeColor="text1"/>
        </w:rPr>
        <w:t xml:space="preserve"> </w:t>
      </w:r>
      <w:r w:rsidRPr="00BC6FF2">
        <w:rPr>
          <w:color w:val="000000" w:themeColor="text1"/>
        </w:rPr>
        <w:t xml:space="preserve">об изменении условий договора вправе запросить у Заемщика документы, в соответствии с частью 8 статьи 6.1-1 Федерального закона от 21.12.2013 N 353-ФЗ «О потребительском кредите (займе)", подтверждающие нахождение Заемщика в трудной жизненной ситуации, а также документы, подтверждающие условие, указанное в пункте 3 части 1 статьи 6.1-1 вышеуказанного Закона. </w:t>
      </w:r>
    </w:p>
    <w:p w:rsidR="00D26F34" w:rsidRPr="00BC6FF2" w:rsidRDefault="00D26F34" w:rsidP="00D26F34">
      <w:pPr>
        <w:widowControl/>
        <w:ind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 В этом случае срок, указанный в пункте 10.3 настоящего раздела Правил, исчисляется со дня предоставления Заемщиком запрошенных документов.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Условия настоящего Договора считаются измененными на время Льготного периода на условиях, предусмотренных требованием Заемщика со дня направления Банком Заемщику уведомления, указанного в пункте 10.3 настоящего Договора, с учетом положений настоящего раздела Договора.</w:t>
      </w:r>
    </w:p>
    <w:p w:rsidR="00D26F34" w:rsidRPr="00BC6FF2" w:rsidRDefault="00D26F34" w:rsidP="00D26F34">
      <w:pPr>
        <w:widowControl/>
        <w:ind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Не позднее окончания Льготного периода Банк обязан направить Заемщику уточненный график платежей по Кредитному договору.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В случае неполучения Заемщиком от Банка в течение 10 (десяти) рабочих дней после дня направления требования об изменении условий Кредитного договора, уведомления, предусмотренного пунктом</w:t>
      </w:r>
      <w:r>
        <w:rPr>
          <w:color w:val="000000" w:themeColor="text1"/>
        </w:rPr>
        <w:t xml:space="preserve"> 10.3</w:t>
      </w:r>
      <w:r w:rsidRPr="00BC6FF2">
        <w:rPr>
          <w:color w:val="000000" w:themeColor="text1"/>
        </w:rPr>
        <w:t xml:space="preserve"> настоящего договора, запроса о предоставлении подтверждающих документов либо отказа в удовлетворении его требования, Льготный период считается установленным со дня направления Заемщиком требования в Банк, если иная дата начала Льготного периода не указана Заемщиком в своем требовании. 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В случае несоответствия требования Заемщика об изменении условий Кредитного договора, требованиям, установленным ст. 6.1. -1 Федерального закона от 21.12.2013 N 353-ФЗ "О потребительском кредите (займе)», Банк уведомляет Заемщика способом, предусмотренным п. 16 Индивидуальных </w:t>
      </w:r>
      <w:proofErr w:type="gramStart"/>
      <w:r w:rsidRPr="00BC6FF2">
        <w:rPr>
          <w:color w:val="000000" w:themeColor="text1"/>
        </w:rPr>
        <w:t>условий  об</w:t>
      </w:r>
      <w:proofErr w:type="gramEnd"/>
      <w:r w:rsidRPr="00BC6FF2">
        <w:rPr>
          <w:color w:val="000000" w:themeColor="text1"/>
        </w:rPr>
        <w:t xml:space="preserve"> отказе в удовлетворении такого требования.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В течение Льготного периода не допускаются предъявление требования о досрочном исполнении обязательства по Кредитному договору и обращение взыскания на предмет ипотеки, обеспечивающей обязательства по Кредитному договору. 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Заемщик вправе в любой момент времени в течение Льготного периода досрочно погасить суммы (часть суммы) кредита без прекращения Льготного периода, пока данные суммы платежей не достигнут сумму платежей по основному долгу и по процентам, которые Заемщик должен был бы заплатить в течение действия Льготного периода, если бы ему не был установлен Льготный период. При достижении указанной суммы платежей действие Льготного периода прекращается и Банк обязан направить Заемщику уточненный график платежей по Кредитному договору не позднее 3 (трех) рабочих дней после прекращения Льготного периода по обстоятельствам, указанным в настоящем пункте Договора.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В случае уменьшения размера обязательств за счет платежей, уплачиваемых Заемщиком в течение Льготного периода, на основании его требования об изменении условий Кредитного договора, а также в случае досрочного погашения Заемщиком в течение льготного периода суммы (части суммы) кредита размер обязательств Заемщика, погашаемых в соответствии с настоящим пунктом, уменьшается на размер соответствующих платежей, уплаченных Заемщиком в течение Льготного периода.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lastRenderedPageBreak/>
        <w:t>По окончании Льготного периода платежи,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договора, но не были уплачены Заемщиком в связи с предоставлением ему Льготного периода, фиксируются Банком в качестве обязательств Заемщика.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По окончании Льготного периода Заемщик должен погасить оставшийся долг по кредиту в размере, количестве и с периодичностью (в сроки) согласно первоначальным условиям Кредитного договора (действовавшим до предоставления Льготного периода) и графику платежей, действовавшему до предоставления Льготного периода.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Платежи, указанные в пункте 10.11 настоящего раздела Правил не уплаченные Заемщиком в связи с установлением Льготного периода, уплачиваются им после уплаты платежей, предусмотренных пунктом 10.12 настоящего раздела Правил в количестве и с периодичностью (в сроки), которые аналогичны установленным в соответствии с действовавшими до предоставления Льготного периода условиями Кредитного договора. При этом срок возврата кредита продлевается на срок действия Льготного периода.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>Платежи, уплаченные Заемщиком в течение Льготного периода, направляются Банком прежде всего в счет погашения обязательств, указанных в пункте 10</w:t>
      </w:r>
      <w:r>
        <w:rPr>
          <w:color w:val="000000" w:themeColor="text1"/>
        </w:rPr>
        <w:t>.11 настоящего раздела Правил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Платежи, уплачиваемые Заемщиком в счет досрочного возврата кредита по окончании Льготного периода, погашают в первую очередь обязательства, указанные в пункте 10.11 настоящего раздела Правил. </w:t>
      </w:r>
    </w:p>
    <w:p w:rsidR="00D26F34" w:rsidRPr="00BC6FF2" w:rsidRDefault="00D26F34" w:rsidP="00D26F34">
      <w:pPr>
        <w:widowControl/>
        <w:numPr>
          <w:ilvl w:val="1"/>
          <w:numId w:val="19"/>
        </w:numPr>
        <w:ind w:left="0" w:firstLine="709"/>
        <w:jc w:val="both"/>
        <w:rPr>
          <w:color w:val="000000" w:themeColor="text1"/>
        </w:rPr>
      </w:pPr>
      <w:r w:rsidRPr="00BC6FF2">
        <w:rPr>
          <w:color w:val="000000" w:themeColor="text1"/>
        </w:rPr>
        <w:t xml:space="preserve">В связи с изменением условий Кредитного договора в соответствии с положениями настоящего раздела Договора Банк обеспечивает   внесение изменений в регистрационную запись об ипотеке путем подачи в орган, осуществляющий государственную регистрацию   заявления о внесении изменений в записи Единого государственного реестра недвижимости с предъявлением установленных действующим законодательством документов. </w:t>
      </w:r>
    </w:p>
    <w:p w:rsidR="00D26F34" w:rsidRPr="00844BCB" w:rsidRDefault="00D26F34" w:rsidP="00D26F34">
      <w:pPr>
        <w:widowControl/>
        <w:ind w:firstLine="709"/>
        <w:jc w:val="both"/>
        <w:rPr>
          <w:color w:val="000000" w:themeColor="text1"/>
          <w:sz w:val="12"/>
          <w:szCs w:val="12"/>
        </w:rPr>
      </w:pPr>
    </w:p>
    <w:p w:rsidR="00D26F34" w:rsidRDefault="00D26F34" w:rsidP="00D26F34">
      <w:pPr>
        <w:pStyle w:val="a3"/>
        <w:numPr>
          <w:ilvl w:val="0"/>
          <w:numId w:val="3"/>
        </w:numPr>
        <w:tabs>
          <w:tab w:val="left" w:pos="1134"/>
          <w:tab w:val="left" w:pos="2758"/>
        </w:tabs>
        <w:overflowPunct/>
        <w:ind w:left="357" w:hanging="357"/>
        <w:jc w:val="center"/>
        <w:textAlignment w:val="auto"/>
        <w:rPr>
          <w:b/>
          <w:color w:val="000000" w:themeColor="text1"/>
          <w:sz w:val="22"/>
          <w:szCs w:val="22"/>
        </w:rPr>
      </w:pPr>
      <w:r w:rsidRPr="00160968">
        <w:rPr>
          <w:b/>
          <w:color w:val="000000" w:themeColor="text1"/>
          <w:sz w:val="22"/>
          <w:szCs w:val="22"/>
        </w:rPr>
        <w:t>Прочие условия</w:t>
      </w:r>
    </w:p>
    <w:p w:rsidR="00D26F34" w:rsidRPr="00844BCB" w:rsidRDefault="00D26F34" w:rsidP="00D26F34">
      <w:pPr>
        <w:pStyle w:val="a3"/>
        <w:tabs>
          <w:tab w:val="left" w:pos="1134"/>
          <w:tab w:val="left" w:pos="2758"/>
        </w:tabs>
        <w:overflowPunct/>
        <w:ind w:left="357"/>
        <w:textAlignment w:val="auto"/>
        <w:rPr>
          <w:b/>
          <w:color w:val="000000" w:themeColor="text1"/>
          <w:sz w:val="12"/>
          <w:szCs w:val="12"/>
        </w:rPr>
      </w:pP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rPr>
          <w:color w:val="000000" w:themeColor="text1"/>
        </w:rPr>
        <w:t xml:space="preserve"> Банк гарантирует соблюдение банковской тайны. Справки и иная информация, касающ</w:t>
      </w:r>
      <w:r w:rsidRPr="00CB10E2">
        <w:t xml:space="preserve">иеся предоставленного кредита, могут выдаваться только по письменному требованию самого Заемщика, а также соответствующим государственным органам и уполномоченным должностным лицам в порядке и в случаях, предусмотренных действующим законодательством. 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>Банк вправе полностью или частично переуступить свои права и обязательства по настоящему договору, а также по сделкам, связанным с обеспечением возврата кредита, только третьему лицу, обладающему статусом банковской кредитной организации, без согласия Заемщика. Заемщик предоставляет Банку право на передачу его персональных данных указанному третьему лицу, в случае уступки Банком права требования.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>Заемщик не вправе полностью или частично переуступать свои права и обязательства по настоящему договору другому лицу без согласия Банка.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>В случаях, не предусмотренных настоящим договором, стороны руководствуются действующим законодательством РФ.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 xml:space="preserve">В случаях, предусмотренных договором и требованиями действующего законодательства Российской Федерации, за исключением предусмотренного в п.5.4. настоящих Условий случая, доступ к необходимой информации (сведениям) </w:t>
      </w:r>
      <w:proofErr w:type="gramStart"/>
      <w:r w:rsidRPr="00CB10E2">
        <w:t>по  договору</w:t>
      </w:r>
      <w:proofErr w:type="gramEnd"/>
      <w:r w:rsidRPr="00CB10E2">
        <w:t xml:space="preserve"> (в том числе, о размере задолженности по договору, датах и размерах произведенных и предстоящих платежей, иных сведений) предоставляется Заемщику Банком одним или несколькими (по усмотрению Банка) из нижеуказанных способов: </w:t>
      </w:r>
    </w:p>
    <w:p w:rsidR="00D26F34" w:rsidRPr="00CB10E2" w:rsidRDefault="00D26F34" w:rsidP="00D26F34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посредством письменного или личного обращения Заемщика в Банк; </w:t>
      </w:r>
    </w:p>
    <w:p w:rsidR="00D26F34" w:rsidRPr="00CB10E2" w:rsidRDefault="00D26F34" w:rsidP="00D26F34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посредством обращения Заемщика по телефону в Банк; </w:t>
      </w:r>
    </w:p>
    <w:p w:rsidR="00D26F34" w:rsidRPr="00CB10E2" w:rsidRDefault="00D26F34" w:rsidP="00D26F34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посредством </w:t>
      </w:r>
      <w:r w:rsidRPr="00CB10E2">
        <w:rPr>
          <w:color w:val="000000" w:themeColor="text1"/>
          <w:sz w:val="20"/>
          <w:szCs w:val="20"/>
          <w:lang w:eastAsia="ru-RU"/>
        </w:rPr>
        <w:t>Каналов дистанционного обслуживания: личный кабинет, смс-информирование</w:t>
      </w:r>
      <w:r w:rsidRPr="00CB10E2">
        <w:rPr>
          <w:color w:val="auto"/>
          <w:sz w:val="20"/>
          <w:szCs w:val="20"/>
        </w:rPr>
        <w:t xml:space="preserve">. </w:t>
      </w:r>
    </w:p>
    <w:p w:rsidR="00D26F34" w:rsidRPr="00CB10E2" w:rsidRDefault="00D26F34" w:rsidP="00D26F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         В случаях, предусмотренных договором и требованиями действующего законодательства Российской Федерации, Банк направляет (передает, доводит) Заемщику необходимую информацию (сведения, уведомления) и/или документы по договору одним или несколькими (по усмотрению Банка) из нижеуказанных способов: </w:t>
      </w:r>
    </w:p>
    <w:p w:rsidR="00D26F34" w:rsidRPr="00CB10E2" w:rsidRDefault="00D26F34" w:rsidP="00D26F34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посредством личной передачи в Банке; </w:t>
      </w:r>
    </w:p>
    <w:p w:rsidR="00D26F34" w:rsidRPr="00CB10E2" w:rsidRDefault="00D26F34" w:rsidP="00D26F34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 почте; </w:t>
      </w:r>
    </w:p>
    <w:p w:rsidR="00D26F34" w:rsidRPr="00CB10E2" w:rsidRDefault="00D26F34" w:rsidP="00D26F34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 телефону (в </w:t>
      </w:r>
      <w:proofErr w:type="spellStart"/>
      <w:r w:rsidRPr="00CB10E2">
        <w:rPr>
          <w:color w:val="auto"/>
          <w:sz w:val="20"/>
          <w:szCs w:val="20"/>
        </w:rPr>
        <w:t>т.ч</w:t>
      </w:r>
      <w:proofErr w:type="spellEnd"/>
      <w:r w:rsidRPr="00CB10E2">
        <w:rPr>
          <w:color w:val="auto"/>
          <w:sz w:val="20"/>
          <w:szCs w:val="20"/>
        </w:rPr>
        <w:t xml:space="preserve">. путем звонков и </w:t>
      </w:r>
      <w:proofErr w:type="spellStart"/>
      <w:r w:rsidRPr="00CB10E2">
        <w:rPr>
          <w:color w:val="auto"/>
          <w:sz w:val="20"/>
          <w:szCs w:val="20"/>
        </w:rPr>
        <w:t>sms</w:t>
      </w:r>
      <w:proofErr w:type="spellEnd"/>
      <w:r w:rsidRPr="00CB10E2">
        <w:rPr>
          <w:color w:val="auto"/>
          <w:sz w:val="20"/>
          <w:szCs w:val="20"/>
        </w:rPr>
        <w:t xml:space="preserve">-сообщений); </w:t>
      </w:r>
    </w:p>
    <w:p w:rsidR="00D26F34" w:rsidRPr="00CB10E2" w:rsidRDefault="00D26F34" w:rsidP="00D26F34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 электронной почте; </w:t>
      </w:r>
    </w:p>
    <w:p w:rsidR="00D26F34" w:rsidRPr="00CB10E2" w:rsidRDefault="00D26F34" w:rsidP="00D26F34">
      <w:pPr>
        <w:pStyle w:val="Default"/>
        <w:numPr>
          <w:ilvl w:val="0"/>
          <w:numId w:val="7"/>
        </w:numPr>
        <w:ind w:left="0"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посредством сайта Банка </w:t>
      </w:r>
      <w:hyperlink r:id="rId6" w:history="1">
        <w:r w:rsidRPr="00CB10E2">
          <w:rPr>
            <w:color w:val="0000FF"/>
            <w:sz w:val="20"/>
            <w:szCs w:val="20"/>
            <w:u w:val="single"/>
          </w:rPr>
          <w:t>www.</w:t>
        </w:r>
        <w:r w:rsidRPr="00CB10E2">
          <w:rPr>
            <w:color w:val="0000FF"/>
            <w:sz w:val="20"/>
            <w:szCs w:val="20"/>
            <w:u w:val="single"/>
            <w:lang w:val="en-US"/>
          </w:rPr>
          <w:t>novokib</w:t>
        </w:r>
        <w:r w:rsidRPr="00CB10E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CB10E2">
          <w:rPr>
            <w:color w:val="0000FF"/>
            <w:sz w:val="20"/>
            <w:szCs w:val="20"/>
            <w:u w:val="single"/>
          </w:rPr>
          <w:t>ru</w:t>
        </w:r>
        <w:proofErr w:type="spellEnd"/>
      </w:hyperlink>
      <w:r w:rsidRPr="00CB10E2">
        <w:rPr>
          <w:color w:val="auto"/>
          <w:sz w:val="20"/>
          <w:szCs w:val="20"/>
        </w:rPr>
        <w:t xml:space="preserve">; </w:t>
      </w:r>
    </w:p>
    <w:p w:rsidR="00D26F34" w:rsidRPr="00CB10E2" w:rsidRDefault="00D26F34" w:rsidP="00D26F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       Уведомления о привлечении иного лица для осуществления взаимодействия, направленного на возврат просроченной задолженности, могут направляться Заемщику следующими способами: </w:t>
      </w:r>
      <w:proofErr w:type="spellStart"/>
      <w:r w:rsidRPr="00CB10E2">
        <w:rPr>
          <w:color w:val="auto"/>
          <w:sz w:val="20"/>
          <w:szCs w:val="20"/>
        </w:rPr>
        <w:t>sms</w:t>
      </w:r>
      <w:proofErr w:type="spellEnd"/>
      <w:r w:rsidRPr="00CB10E2">
        <w:rPr>
          <w:color w:val="auto"/>
          <w:sz w:val="20"/>
          <w:szCs w:val="20"/>
        </w:rPr>
        <w:t xml:space="preserve">-сообщения, почтовые отправления, вручение под расписку. </w:t>
      </w:r>
    </w:p>
    <w:p w:rsidR="00D26F34" w:rsidRPr="00CB10E2" w:rsidRDefault="00D26F34" w:rsidP="00D26F34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CB10E2">
        <w:rPr>
          <w:color w:val="auto"/>
          <w:sz w:val="20"/>
          <w:szCs w:val="20"/>
        </w:rPr>
        <w:t xml:space="preserve">       Неполучение Заемщиком направленной Банком информации по причинам, не зависящим от Банка, не освобождает Заемщика от исполнения обязательств по договору.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>Все споры по настоящему договору рассматриваются в суде в соответствии с нормами, установленными действующим законодательством Российской Федерации.</w:t>
      </w:r>
    </w:p>
    <w:p w:rsidR="00D26F34" w:rsidRPr="00CB10E2" w:rsidRDefault="00D26F34" w:rsidP="00D26F34">
      <w:pPr>
        <w:pStyle w:val="a3"/>
        <w:widowControl/>
        <w:numPr>
          <w:ilvl w:val="1"/>
          <w:numId w:val="3"/>
        </w:numPr>
        <w:tabs>
          <w:tab w:val="left" w:pos="1134"/>
          <w:tab w:val="left" w:pos="2758"/>
        </w:tabs>
        <w:overflowPunct/>
        <w:ind w:left="0" w:firstLine="709"/>
        <w:contextualSpacing w:val="0"/>
        <w:jc w:val="both"/>
        <w:textAlignment w:val="auto"/>
      </w:pPr>
      <w:r w:rsidRPr="00CB10E2">
        <w:t>Настоящий договор действует до момента полного погашения кредита, уплаты процентов за пользование кредитом и всех иных сумм, которые Заемщик должен уплатить Банку в соответствии с настоящим договором.</w:t>
      </w:r>
    </w:p>
    <w:p w:rsidR="00836D46" w:rsidRDefault="00836D46"/>
    <w:sectPr w:rsidR="00836D46" w:rsidSect="00FA67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C36"/>
    <w:multiLevelType w:val="multilevel"/>
    <w:tmpl w:val="2A7C2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7.7.%3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>
    <w:nsid w:val="14DC68E5"/>
    <w:multiLevelType w:val="multilevel"/>
    <w:tmpl w:val="74AA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">
    <w:nsid w:val="1ABB302E"/>
    <w:multiLevelType w:val="hybridMultilevel"/>
    <w:tmpl w:val="2F760946"/>
    <w:lvl w:ilvl="0" w:tplc="0F64BF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70AF3"/>
    <w:multiLevelType w:val="multilevel"/>
    <w:tmpl w:val="593E0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7.4.%3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27DB2D24"/>
    <w:multiLevelType w:val="multilevel"/>
    <w:tmpl w:val="00703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>
    <w:nsid w:val="39FC3252"/>
    <w:multiLevelType w:val="multilevel"/>
    <w:tmpl w:val="A80C3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>
    <w:nsid w:val="3AEE7AA6"/>
    <w:multiLevelType w:val="hybridMultilevel"/>
    <w:tmpl w:val="E4927144"/>
    <w:lvl w:ilvl="0" w:tplc="0F64B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5696E"/>
    <w:multiLevelType w:val="multilevel"/>
    <w:tmpl w:val="CE6CA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8">
    <w:nsid w:val="473E5A24"/>
    <w:multiLevelType w:val="multilevel"/>
    <w:tmpl w:val="A3EE8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9">
    <w:nsid w:val="4A4D3A43"/>
    <w:multiLevelType w:val="multilevel"/>
    <w:tmpl w:val="71FC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>
    <w:nsid w:val="4BF2559F"/>
    <w:multiLevelType w:val="hybridMultilevel"/>
    <w:tmpl w:val="1944C07A"/>
    <w:lvl w:ilvl="0" w:tplc="A2425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336A0D"/>
    <w:multiLevelType w:val="multilevel"/>
    <w:tmpl w:val="6FD47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7.5.%3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2">
    <w:nsid w:val="534E1E48"/>
    <w:multiLevelType w:val="multilevel"/>
    <w:tmpl w:val="7F3C7FB0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7" w:hanging="5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13">
    <w:nsid w:val="5F4F24BF"/>
    <w:multiLevelType w:val="hybridMultilevel"/>
    <w:tmpl w:val="CB086D8C"/>
    <w:lvl w:ilvl="0" w:tplc="F7E0E208">
      <w:start w:val="1"/>
      <w:numFmt w:val="decimal"/>
      <w:lvlText w:val="%1)"/>
      <w:lvlJc w:val="left"/>
      <w:pPr>
        <w:ind w:left="138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>
    <w:nsid w:val="5FCA19F2"/>
    <w:multiLevelType w:val="multilevel"/>
    <w:tmpl w:val="1D36FF78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3.1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</w:rPr>
    </w:lvl>
  </w:abstractNum>
  <w:abstractNum w:abstractNumId="15">
    <w:nsid w:val="6992573B"/>
    <w:multiLevelType w:val="multilevel"/>
    <w:tmpl w:val="8FCC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4.2.%3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6">
    <w:nsid w:val="69B21E93"/>
    <w:multiLevelType w:val="hybridMultilevel"/>
    <w:tmpl w:val="3EF4A0F4"/>
    <w:lvl w:ilvl="0" w:tplc="0F64B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F6325"/>
    <w:multiLevelType w:val="hybridMultilevel"/>
    <w:tmpl w:val="92321D80"/>
    <w:lvl w:ilvl="0" w:tplc="7EEA6DA4">
      <w:start w:val="1"/>
      <w:numFmt w:val="decimal"/>
      <w:lvlText w:val="6.%1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3280"/>
    <w:multiLevelType w:val="multilevel"/>
    <w:tmpl w:val="8424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7.6.%3"/>
      <w:lvlJc w:val="left"/>
      <w:pPr>
        <w:ind w:left="2138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>
    <w:nsid w:val="796B5DE3"/>
    <w:multiLevelType w:val="hybridMultilevel"/>
    <w:tmpl w:val="48320B18"/>
    <w:lvl w:ilvl="0" w:tplc="0F64B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F30A46"/>
    <w:multiLevelType w:val="multilevel"/>
    <w:tmpl w:val="89F4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2" w:hanging="360"/>
      </w:pPr>
      <w:rPr>
        <w:rFonts w:ascii="Times New Roman" w:eastAsia="Calibri" w:hAnsi="Times New Roman" w:cs="Times New Roman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19"/>
  </w:num>
  <w:num w:numId="8">
    <w:abstractNumId w:val="5"/>
  </w:num>
  <w:num w:numId="9">
    <w:abstractNumId w:val="16"/>
  </w:num>
  <w:num w:numId="10">
    <w:abstractNumId w:val="20"/>
  </w:num>
  <w:num w:numId="11">
    <w:abstractNumId w:val="17"/>
  </w:num>
  <w:num w:numId="12">
    <w:abstractNumId w:val="1"/>
  </w:num>
  <w:num w:numId="13">
    <w:abstractNumId w:val="3"/>
  </w:num>
  <w:num w:numId="14">
    <w:abstractNumId w:val="11"/>
  </w:num>
  <w:num w:numId="15">
    <w:abstractNumId w:val="18"/>
  </w:num>
  <w:num w:numId="16">
    <w:abstractNumId w:val="0"/>
  </w:num>
  <w:num w:numId="17">
    <w:abstractNumId w:val="8"/>
  </w:num>
  <w:num w:numId="18">
    <w:abstractNumId w:val="7"/>
  </w:num>
  <w:num w:numId="19">
    <w:abstractNumId w:val="4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34"/>
    <w:rsid w:val="00836D46"/>
    <w:rsid w:val="00D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EB2A-75BD-4CEB-A89D-2E8D471A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34"/>
    <w:pPr>
      <w:ind w:left="720"/>
      <w:contextualSpacing/>
    </w:pPr>
  </w:style>
  <w:style w:type="paragraph" w:styleId="a4">
    <w:name w:val="annotation text"/>
    <w:basedOn w:val="a"/>
    <w:link w:val="a5"/>
    <w:uiPriority w:val="99"/>
    <w:unhideWhenUsed/>
    <w:rsid w:val="00D26F34"/>
  </w:style>
  <w:style w:type="character" w:customStyle="1" w:styleId="a5">
    <w:name w:val="Текст примечания Знак"/>
    <w:basedOn w:val="a0"/>
    <w:link w:val="a4"/>
    <w:uiPriority w:val="99"/>
    <w:rsid w:val="00D26F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26F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kib.ru" TargetMode="External"/><Relationship Id="rId5" Type="http://schemas.openxmlformats.org/officeDocument/2006/relationships/hyperlink" Target="http://www.novoki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7C5E6129.dotm</Template>
  <TotalTime>4</TotalTime>
  <Pages>7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Лариса Николаевна</dc:creator>
  <cp:keywords/>
  <dc:description/>
  <cp:lastModifiedBy>Гаврик Лариса Николаевна</cp:lastModifiedBy>
  <cp:revision>1</cp:revision>
  <dcterms:created xsi:type="dcterms:W3CDTF">2024-07-16T03:06:00Z</dcterms:created>
  <dcterms:modified xsi:type="dcterms:W3CDTF">2024-07-16T03:10:00Z</dcterms:modified>
</cp:coreProperties>
</file>